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قرد المكاك الوحيد الذي يعيش خارج آسيا،</w:t>
      </w:r>
    </w:p>
    <w:p>
      <w:pPr/>
      <w:r>
        <w:rPr>
          <w:shd w:val="clear" w:fill="eeee80"/>
        </w:rPr>
        <w:t xml:space="preserve"> وهو قرد المكاك أو "المكاك البربري"،</w:t>
      </w:r>
    </w:p>
    <w:p>
      <w:pPr/>
      <w:r>
        <w:rPr/>
        <w:t xml:space="preserve"> الذي يمكن أن يصل وزنه إلى 15 إلى 20 كيلوجراما،</w:t>
      </w:r>
    </w:p>
    <w:p>
      <w:pPr/>
      <w:r>
        <w:rPr>
          <w:shd w:val="clear" w:fill="eeee80"/>
        </w:rPr>
        <w:t xml:space="preserve"> لكنها بعد أن اختفت منذ عام 1900 من تونس،</w:t>
      </w:r>
    </w:p>
    <w:p>
      <w:pPr/>
      <w:r>
        <w:rPr/>
        <w:t xml:space="preserve"> لا تعيش اليوم إلا في المغرب في المناطق الجبلية في الريف (شمال) والأطلس المتوسط،</w:t>
      </w:r>
    </w:p>
    <w:p>
      <w:pPr/>
      <w:r>
        <w:rPr>
          <w:shd w:val="clear" w:fill="eeee80"/>
        </w:rPr>
        <w:t xml:space="preserve"> وخاصة في جبال القبائل ويعيش أيضًا حوالي 230 قردًا من قرود المكاك البربري التي تم جلبها في جبل طارق حيث تعد منطقة جذب سياحي من شمال إفريقيا - -</w:t>
      </w:r>
    </w:p>
    <w:p>
      <w:pPr/>
      <w:r>
        <w:rPr/>
        <w:t xml:space="preserve">وهذا النوع مهدد الآن بالانقراض، والصيد الجائر لغرض من التصدير غير القانوني إلى أوروبا وتهور السياح الذين يطعمون هذه الرئيسيات على حساب صحتها.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2026-09-22T12:27:54+00:00</dcterms:created>
  <dcterms:modified xsi:type="dcterms:W3CDTF">2026-09-22T12:27:54+00:00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