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ثانيًا: موقع التسويق المباشر ضمن المزيج التسويقي:</w:t>
      </w:r>
    </w:p>
    <w:p>
      <w:pPr/>
      <w:r>
        <w:rPr>
          <w:shd w:val="clear" w:fill="eeee80"/>
        </w:rPr>
        <w:t xml:space="preserve">   يُعتبر التسويق المباشر أحد أدوات عنصر الترويج داخل المزيج التسويقي.</w:t>
      </w:r>
    </w:p>
    <w:p>
      <w:pPr/>
      <w:r>
        <w:rPr>
          <w:shd w:val="clear" w:fill="eeee80"/>
        </w:rPr>
        <w:t xml:space="preserve"> لكن مع تطور الوسائط الرقمية،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2026-08-27T14:44:42+00:00</dcterms:created>
  <dcterms:modified xsi:type="dcterms:W3CDTF">2026-08-27T14:44:42+00:00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