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CGH array of the proband revealed an interstitial dele-tion of at least 179.4 kb on chromosome 15q21.1 (genomic coordinates chr15:44,960,975-45,140,413; GRCh37/hg19) (Figure 3a).</w:t>
      </w:r>
    </w:p>
    <w:p>
      <w:pPr/>
      <w:r>
        <w:rPr>
          <w:shd w:val="clear" w:fill="eeee80"/>
        </w:rPr>
        <w:t xml:space="preserve">The maximum possible size of the dele-tion was 193.6 kb, spanning from chr15:44,957,934 to chr15:45,151,560.</w:t>
      </w:r>
    </w:p>
    <w:p>
      <w:pPr/>
      <w:r>
        <w:rPr/>
        <w:t xml:space="preserve"> The deleted region encompassed three genes: PATL2, B2M, and TRIM69. According to ClinGen and published literature, none of them has been associ-ated with human disease in case of haploinsufficiency. </w:t>
      </w:r>
    </w:p>
    <w:p>
      <w:pPr/>
      <w:r>
        <w:rPr>
          <w:shd w:val="clear" w:fill="eeee80"/>
        </w:rPr>
        <w:t xml:space="preserve">PATL2 and B2M are OMIM morbid genes, but they are associated with recessive disorders with no apparent rela-tion to the patient's phenotype (Oocyte maturation defect 4, and Immunodeficiency 43, respectively); and TRIM69may play a role in apoptosis.</w:t>
      </w:r>
    </w:p>
    <w:p>
      <w:pPr/>
      <w:r>
        <w:rPr/>
        <w:t xml:space="preserve"> The deletion does not overlap with polymorphic CNVs reported in Database of Genomic Variants or gnomAD, and comparable variants have nei-ther been reported in ClinGen, DECIPHER nor published anywhere to the best of our knowledge. The deletion, however, was very close to the 5′ end of the SPG11 gene. </w:t>
      </w:r>
    </w:p>
    <w:p>
      <w:pPr/>
      <w:r>
        <w:rPr>
          <w:shd w:val="clear" w:fill="eeee80"/>
        </w:rPr>
        <w:t xml:space="preserve">According to current guidelines, the genetic loss was re-ported and classified as a variant of uncertain clinical sig-nificance.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No additional rare CNVs were detected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2026-08-20T17:18:14+00:00</dcterms:created>
  <dcterms:modified xsi:type="dcterms:W3CDTF">2026-08-20T17:18:14+00:00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