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الرقم 500 فمأخوذ من عدد الشركات التي يغطيها هذا المؤشر حيث تدخل أسعار أسهم 500 شركة من مختلف القطاعات الاقتصادية التي يتم التعامل بأسهمها في بورصة نيويورك وأسواق مابعد الكاونتر وهي في الواقع تمثل حوالي 80% من مجموع الشركات المدرجة .</w:t>
      </w:r>
    </w:p>
    <w:p>
      <w:pPr/>
      <w:r>
        <w:rPr>
          <w:shd w:val="clear" w:fill="eeee80"/>
        </w:rPr>
        <w:t xml:space="preserve"> وذلك فهو مؤشر يكاد يكون شاملا لجميع الشركات والقطاعات التي يتم تداول أسهمهما في تلك البورصة بالإضافة إلى أنه يشمل أيضا شركات من التي يتم التعامل بأسهمها في أسواق مافوق الكاونتر.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2026-10-20T10:47:13+00:00</dcterms:created>
  <dcterms:modified xsi:type="dcterms:W3CDTF">2026-10-20T10:47:13+00:00</dcterms:modified>
</cp:coreProperties>
</file>

<file path=docProps/custom.xml><?xml version="1.0" encoding="utf-8"?>
<Properties xmlns="http://schemas.openxmlformats.org/officeDocument/2006/custom-properties" xmlns:vt="http://schemas.openxmlformats.org/officeDocument/2006/docPropsVTypes"/>
</file>