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إذ يتم إرسال هذه المركبات عبر طائرات مخصصة لهذا الغرض إلى سحب محددة تحمل كميات كبيرة من بخار الماء،</w:t>
      </w:r>
    </w:p>
    <w:p>
      <w:pPr/>
      <w:r>
        <w:rPr/>
        <w:t xml:space="preserve"> بحيث تكون فاعلية هذه المواد في أنها تعمل على زيادة كثافة السحب وكميات المياه التي تحتويها وتكوين قطرات ماء ثقيلة،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2026-09-21T23:22:25+00:00</dcterms:created>
  <dcterms:modified xsi:type="dcterms:W3CDTF">2026-09-21T23:22:25+00:00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