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دور التأسيس ووضع قواعد المذهب وأصوله الفقهية على يد مؤسسه وتلاميذه المقربين.</w:t>
      </w:r>
    </w:p>
    <w:p>
      <w:pPr/>
      <w:r>
        <w:rPr>
          <w:shd w:val="clear" w:fill="eeee80"/>
        </w:rPr>
        <w:t xml:space="preserve">ويشمل هذا الدور عصر الإمام وتلاميذه.</w:t>
      </w:r>
    </w:p>
    <w:p>
      <w:pPr/>
      <w:r>
        <w:rPr>
          <w:shd w:val="clear" w:fill="eeee80"/>
        </w:rPr>
        <w:t xml:space="preserve">ويبدأ من عام 120هـ يوم أن جلس الإمام أبو حنيفة للإفتاء والتدريس بعد وفاة شيخه حمّاد بن أبي سليمان؛</w:t>
      </w:r>
    </w:p>
    <w:p>
      <w:pPr/>
      <w:r>
        <w:rPr>
          <w:shd w:val="clear" w:fill="eeee80"/>
        </w:rPr>
        <w:t xml:space="preserve">وإن كانت جذور المذهب تمتد إلى ما قبل ذلك،</w:t>
      </w:r>
    </w:p>
    <w:p>
      <w:pPr/>
      <w:r>
        <w:rPr>
          <w:shd w:val="clear" w:fill="eeee80"/>
        </w:rPr>
        <w:t xml:space="preserve"> وينتهي بوفاة آخر الأربعة الكبار من تلاميذه وهو الحسن بن زياد اللؤلؤي 204هـ.</w:t>
      </w:r>
    </w:p>
    <w:p>
      <w:pPr/>
      <w:r>
        <w:rPr>
          <w:shd w:val="clear" w:fill="eeee80"/>
        </w:rPr>
        <w:t xml:space="preserve">وفي هذا الدور لم يؤثر أن الإمام أبا حنيفة ألف في الفقه،</w:t>
      </w:r>
    </w:p>
    <w:p>
      <w:pPr/>
      <w:r>
        <w:rPr>
          <w:shd w:val="clear" w:fill="eeee80"/>
        </w:rPr>
        <w:t xml:space="preserve"> لأن التدوين في الفقه لم يكن معروفاًَ في زمانه،</w:t>
      </w:r>
    </w:p>
    <w:p>
      <w:pPr/>
      <w:r>
        <w:rPr>
          <w:shd w:val="clear" w:fill="eeee80"/>
        </w:rPr>
        <w:t xml:space="preserve">وكل ما نقل إلينا بعد ذلك من مسائل الأصول كتبه تلاميذه نقلاً عنه.</w:t>
      </w:r>
    </w:p>
    <w:p>
      <w:pPr/>
      <w:r>
        <w:rPr>
          <w:shd w:val="clear" w:fill="eeee80"/>
        </w:rPr>
        <w:t xml:space="preserve">وقد نقل إلينا أصحاب أبي حنيفة فقهه وجمعوا الآراء التي كان يقولها في مجلس تدريسه.</w:t>
      </w:r>
    </w:p>
    <w:p>
      <w:pPr/>
      <w:r>
        <w:rPr>
          <w:shd w:val="clear" w:fill="eeee80"/>
        </w:rPr>
        <w:t xml:space="preserve"> وأول من دون من تلاميذ أبي حنيفة تلميذه الأكبر أبو يوسف الذي ألف في الأصول والأمالي.</w:t>
      </w:r>
    </w:p>
    <w:p>
      <w:pPr/>
      <w:r>
        <w:rPr>
          <w:shd w:val="clear" w:fill="eeee80"/>
        </w:rPr>
        <w:t xml:space="preserve">أما أكثرهم اهتماماً بالتدوين فهو الإمام محمد بن حسن الشيباني الذي قام بتدوين ذلك الفقه مما رواه بنفسه عن أبي حنيفة أو مما رواه عن أبي يوسف،</w:t>
      </w:r>
    </w:p>
    <w:p>
      <w:pPr/>
      <w:r>
        <w:rPr>
          <w:shd w:val="clear" w:fill="eeee80"/>
        </w:rPr>
        <w:t xml:space="preserve"> وقد كان يضع المؤلف ويعرضه على أبي يوسف.</w:t>
      </w:r>
    </w:p>
    <w:p>
      <w:pPr/>
      <w:r>
        <w:rPr>
          <w:shd w:val="clear" w:fill="eeee80"/>
        </w:rPr>
        <w:t xml:space="preserve">والكتب الأولى التي وضعها الإمام محمد بن الحسن جمعت كلام الإمام وكلام أصحابه أيضًا،</w:t>
      </w:r>
    </w:p>
    <w:p>
      <w:pPr/>
      <w:r>
        <w:rPr>
          <w:shd w:val="clear" w:fill="eeee80"/>
        </w:rPr>
        <w:t xml:space="preserve"> 2- الجامع الصغير 3- والجامع الكبير 4- والسير الصغير 5-والسير الكبير،</w:t>
      </w:r>
    </w:p>
    <w:p>
      <w:pPr/>
      <w:r>
        <w:rPr>
          <w:shd w:val="clear" w:fill="eeee80"/>
        </w:rPr>
        <w:t xml:space="preserve"> لأنها رويت عن محمد برواية الثقات فهي متواترة أو مشهورة عنه.</w:t>
      </w:r>
    </w:p>
    <w:p>
      <w:pPr/>
      <w:r>
        <w:rPr>
          <w:shd w:val="clear" w:fill="eeee80"/>
        </w:rPr>
        <w:t xml:space="preserve">وقد جمع الحاكم الشهيد كتب ظاهرة الرواية في كتاب واحد سماه (الكافي)،</w:t>
      </w:r>
    </w:p>
    <w:p>
      <w:pPr/>
      <w:r>
        <w:rPr>
          <w:shd w:val="clear" w:fill="eeee80"/>
        </w:rPr>
        <w:t xml:space="preserve"> وقام بشرحه السرخسي في كتابه (المبسوط)،</w:t>
      </w:r>
    </w:p>
    <w:p>
      <w:pPr/>
      <w:r>
        <w:rPr>
          <w:shd w:val="clear" w:fill="eeee80"/>
        </w:rPr>
        <w:t xml:space="preserve"> وهو من الكتب المعتمدة عند الحنفية.</w:t>
      </w:r>
    </w:p>
    <w:p>
      <w:pPr/>
      <w:r>
        <w:rPr>
          <w:shd w:val="clear" w:fill="eeee80"/>
        </w:rPr>
        <w:t xml:space="preserve">كما ألف الإمام محمد كتباً أخرى مثل الجرجانيات،</w:t>
      </w:r>
    </w:p>
    <w:p>
      <w:pPr/>
      <w:r>
        <w:rPr>
          <w:shd w:val="clear" w:fill="eeee80"/>
        </w:rPr>
        <w:t xml:space="preserve"> والحجة على أهل المدينة.</w:t>
      </w:r>
    </w:p>
    <w:p>
      <w:pPr/>
      <w:r>
        <w:rPr>
          <w:shd w:val="clear" w:fill="eeee80"/>
        </w:rPr>
        <w:t xml:space="preserve">وألف الحسن بن زياد اللؤلؤي كتاب المجرد منزلة كتب الصاحبين في المذهب.</w:t>
      </w:r>
    </w:p>
    <w:p>
      <w:pPr/>
      <w:r>
        <w:rPr>
          <w:shd w:val="clear" w:fill="eeee80"/>
        </w:rPr>
        <w:t xml:space="preserve"> وفي مقدمتها كتب الإمام محمد رحمه الله،</w:t>
      </w:r>
    </w:p>
    <w:p>
      <w:pPr/>
      <w:r>
        <w:rPr>
          <w:shd w:val="clear" w:fill="eeee80"/>
        </w:rPr>
        <w:t xml:space="preserve"> هي أساس مذهب أبي حنيفة وأصحابه،</w:t>
      </w:r>
    </w:p>
    <w:p>
      <w:pPr/>
      <w:r>
        <w:rPr>
          <w:shd w:val="clear" w:fill="eeee80"/>
        </w:rPr>
        <w:t xml:space="preserve">وهي التي اشتغل بها علماء الحنفية في الدور التالي بياناً وشرحاً،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2026-10-19T11:19:41+00:00</dcterms:created>
  <dcterms:modified xsi:type="dcterms:W3CDTF">2026-10-19T11:19:41+00:00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