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معيار "نظرية الحرفة" يُعتبر أحد المعايير التي يعتمد عليها الفقه لتحديد العمل التجاري،</w:t>
      </w:r>
    </w:p>
    <w:p>
      <w:pPr/>
      <w:r>
        <w:rPr>
          <w:shd w:val="clear" w:fill="eeee80"/>
        </w:rPr>
        <w:t xml:space="preserve"> حيث يرى أن العمل التجاري هو كل عمل يصدر عن شخص احترف مهنة التجارة،</w:t>
      </w:r>
    </w:p>
    <w:p>
      <w:pPr/>
      <w:r>
        <w:rPr>
          <w:shd w:val="clear" w:fill="eeee80"/>
        </w:rPr>
        <w:t xml:space="preserve"> وتمارسه بطريقة ثابتة ومنتظمة ومسترة ضمن نطاق حرفته التجارية.</w:t>
      </w:r>
    </w:p>
    <w:p>
      <w:pPr/>
      <w:r>
        <w:rPr>
          <w:shd w:val="clear" w:fill="eeee80"/>
        </w:rPr>
        <w:t xml:space="preserve"> ويشترط في الحرفة أن تكون متصلة بصفة التاجر،</w:t>
      </w:r>
    </w:p>
    <w:p>
      <w:pPr/>
      <w:r>
        <w:rPr>
          <w:shd w:val="clear" w:fill="eeee80"/>
        </w:rPr>
        <w:t xml:space="preserve"> وتستلزم مظاهر خارجية مثل وجود محل تجاري،</w:t>
      </w:r>
    </w:p>
    <w:p>
      <w:pPr/>
      <w:r>
        <w:rPr>
          <w:shd w:val="clear" w:fill="eeee80"/>
        </w:rPr>
        <w:t xml:space="preserve"> العمل الذي يزاوله التاجر ضمن نطاق حرفته يعتبر عملًا تجاريًا.</w:t>
      </w:r>
    </w:p>
    <w:p>
      <w:pPr/>
      <w:r>
        <w:rPr/>
        <w:t xml:space="preserve">لكن هناك انتقادات بارزة لهذه النظرية. أولها صعوبة تحديد مفهوم "الحرفة التجارية" حصرًا،</w:t>
      </w:r>
    </w:p>
    <w:p>
      <w:pPr/>
      <w:r>
        <w:rPr>
          <w:shd w:val="clear" w:fill="eeee80"/>
        </w:rPr>
        <w:t xml:space="preserve"> حيث لا يوجد وضوح تام حول الحرف التي تدخل في نطاق التجارة.</w:t>
      </w:r>
    </w:p>
    <w:p>
      <w:pPr/>
      <w:r>
        <w:rPr>
          <w:shd w:val="clear" w:fill="eeee80"/>
        </w:rPr>
        <w:t xml:space="preserve"> نظرية الحرفة تأخذ المعيار الشخصي بمعنى أن العمل التجاري لا يعتبر تجاريًا إلا إذا صدر عن تاجر متمرس،</w:t>
      </w:r>
    </w:p>
    <w:p>
      <w:pPr/>
      <w:r>
        <w:rPr>
          <w:shd w:val="clear" w:fill="eeee80"/>
        </w:rPr>
        <w:t xml:space="preserve"> مما يؤدي إلى استثناء أعمال تجارية بطبيعتها لا يشترط أن يقوم بها تاجر.</w:t>
      </w:r>
    </w:p>
    <w:p>
      <w:pPr/>
      <w:r>
        <w:rPr>
          <w:shd w:val="clear" w:fill="eeee80"/>
        </w:rPr>
        <w:t xml:space="preserve"> هذه النظرية قد تتجاهل الأعمال التجارية المنفردة التي تقوم بها أشخاص ليسوا بتجار ومما يمكن أن تخلط بين الحياة المهنية والتجارية للمتاجر من جهة والحياة المدنية من جهة أخرى.</w:t>
      </w:r>
    </w:p>
    <w:p>
      <w:pPr/>
      <w:r>
        <w:rPr>
          <w:shd w:val="clear" w:fill="eeee80"/>
        </w:rPr>
        <w:t xml:space="preserve"> رغم أهمية معيار نظرية الحرفة في تحديد نطاق العمل التجاري،</w:t>
      </w:r>
    </w:p>
    <w:p>
      <w:pPr/>
      <w:r>
        <w:rPr>
          <w:shd w:val="clear" w:fill="eeee80"/>
        </w:rPr>
        <w:t xml:space="preserve"> إلا أنه غير كافٍ بمفرده لتغطية كافة الأعمال التجارية وطبيعتها،</w:t>
      </w:r>
    </w:p>
    <w:p>
      <w:pPr/>
      <w:r>
        <w:rPr/>
        <w:t xml:space="preserve"> وسبب هذا هو محدودية المعيار الشخصي وصعوبة تطبيقه عمليًا،</w:t>
      </w:r>
    </w:p>
    <w:p>
      <w:pPr/>
      <w:r>
        <w:rPr>
          <w:shd w:val="clear" w:fill="eeee80"/>
        </w:rPr>
        <w:t xml:space="preserve"> مما دفع الفقه إلى استكماله بمعايير أخرى مثل النظرية الموضوعية (موضوع العمل) والنظرية المركبة لأخذ أبعاد أوسع في التعريف القانوني للعمل التجاري.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2026-08-20T16:30:12+00:00</dcterms:created>
  <dcterms:modified xsi:type="dcterms:W3CDTF">2026-08-20T16:30:12+00:00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