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الفن الصخري تساعدنا على فهم تطور الإبداع البشري وتفاعله مع البيئة والثقافة والديانة عبر العصور. دراسة الفن الصخري تمنحنا نافذة فريدة إلى حياة البشر القديمة،  حيث نستطيع فهم تفكيرهم وتعبيرهم الفني عبر الآفاق الزمنية.  كما تمنحنا هذه الدراسة رؤية أعمق للإبداع البشري وقدرته على التعبير والتفكير الابتكاري،  وتعزز الوعي بتنوع ثقافاتنا وتعزز الفهم المتبادل والتقارب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2026-10-11T23:48:46+00:00</dcterms:created>
  <dcterms:modified xsi:type="dcterms:W3CDTF">2026-10-11T23:48:46+00:00</dcterms:modified>
</cp:coreProperties>
</file>

<file path=docProps/custom.xml><?xml version="1.0" encoding="utf-8"?>
<Properties xmlns="http://schemas.openxmlformats.org/officeDocument/2006/custom-properties" xmlns:vt="http://schemas.openxmlformats.org/officeDocument/2006/docPropsVTypes"/>
</file>