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يتسم بالتحول الرقمي السريع وتزايد الاعتماد على التكنولوجيا في مختلف جوانب الحياة،  أصبحت حماية البيانات الشخصية قضية ذات أهمية متزايدة.   تُعتبر البيانات الشخصية مورداً ثميناً في العصر الرقمي،  برزت الحاجة إلى وضع تشريعات وسياسات فعالة لحماية البيانات الشخصية وضمان استخدامها بطريقة آمنة ومسؤولة.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2026-09-28T17:02:40+00:00</dcterms:created>
  <dcterms:modified xsi:type="dcterms:W3CDTF">2026-09-28T17:02:40+00:00</dcterms:modified>
</cp:coreProperties>
</file>

<file path=docProps/custom.xml><?xml version="1.0" encoding="utf-8"?>
<Properties xmlns="http://schemas.openxmlformats.org/officeDocument/2006/custom-properties" xmlns:vt="http://schemas.openxmlformats.org/officeDocument/2006/docPropsVTypes"/>
</file>