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يجب توخي الحذر عند تناوله مع مضادات الاكتئاب الأخرى أو المهدئات أو المنومات، لأن الجمع بينهم قد يؤدي إلى زيادة خطر الآثار الجانبية المركزية مثل الدوخة والنعاس والارتباك.</w:t>
      </w:r>
    </w:p>
    <w:p>
      <w:pPr/>
      <w:r>
        <w:rPr>
          <w:shd w:val="clear" w:fill="eeee80"/>
        </w:rPr>
        <w:t xml:space="preserve">- قد يحدث تفاعلات مع بعض أدوية السرطان والمضادات الحيوية والمضادات الفطرية،</w:t>
      </w:r>
    </w:p>
    <w:p>
      <w:pPr/>
      <w:r>
        <w:rPr/>
        <w:t xml:space="preserve"> لأن هذه الأدوية قد تؤثر على إنزيمات الاستقلاب الكبدي المسؤولة عن تحلل فلوكستين،</w:t>
      </w:r>
    </w:p>
    <w:p>
      <w:pPr/>
      <w:r>
        <w:rPr>
          <w:shd w:val="clear" w:fill="eeee80"/>
        </w:rPr>
        <w:t xml:space="preserve">- تفاعلات محتملة مع أدوية أخرى مثل دواء ضغط الدم وموانع تخثر الدم،</w:t>
      </w:r>
    </w:p>
    <w:p>
      <w:pPr/>
      <w:r>
        <w:rPr>
          <w:shd w:val="clear" w:fill="eeee80"/>
        </w:rPr>
        <w:t xml:space="preserve"> لأن فلوكستين قد يؤثر على كيفية عمل هذه الأدوية أو يتداخل معها،</w:t>
      </w:r>
    </w:p>
    <w:p>
      <w:pPr/>
      <w:r>
        <w:rPr>
          <w:shd w:val="clear" w:fill="eeee80"/>
        </w:rPr>
        <w:t xml:space="preserve">السبب الرئيسي لهذه التفاعلات هو تداخل فلوكستين مع أدوية أخرى إما من خلال التأثير على آليات استقلابها أو تعزيز أو إضعاف آثارها الدوائية.</w:t>
      </w:r>
    </w:p>
    <w:p>
      <w:pPr/>
      <w:r>
        <w:rPr>
          <w:shd w:val="clear" w:fill="eeee80"/>
        </w:rPr>
        <w:t xml:space="preserve"> لذلك من المهم إبلاغ الطبيب بجميع الأدوية التي يتناولها المريض لتجنب أي تفاعلات ضارة.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2026-10-11T16:03:34+00:00</dcterms:created>
  <dcterms:modified xsi:type="dcterms:W3CDTF">2026-10-11T16:03:34+00:00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