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تتمحوراستراتيجيةبرنامج "دعم وقيادة" حول خمسةمحاورأساسيةوهي كالتالي:</w:t>
      </w:r>
    </w:p>
    <w:p>
      <w:pPr/>
      <w:r>
        <w:rPr>
          <w:shd w:val="clear" w:fill="eeee80"/>
        </w:rPr>
        <w:t xml:space="preserve">المحور الأول يخص التدبير الأمثل للمورد البشري وإعطاءهالمكانة اللائقة والدور المناسب الذي يسمح باستثمار كل</w:t>
      </w:r>
    </w:p>
    <w:p>
      <w:pPr/>
      <w:r>
        <w:rPr/>
        <w:t xml:space="preserve">قدراته وطاقاته سواء من حيث التوظيف، حركية الموظفين والتكوين،للإدارةوللموظفين،قصد استفادةأكبر عددممكن من الموظفين من الدوراتالتكوينيةفي عدةمجالات.</w:t>
      </w:r>
    </w:p>
    <w:p>
      <w:pPr/>
      <w:r>
        <w:rPr>
          <w:shd w:val="clear" w:fill="eeee80"/>
        </w:rPr>
        <w:t xml:space="preserve">المحور الثاني يهم تعزيز التعاون الدولي،</w:t>
      </w:r>
    </w:p>
    <w:p>
      <w:pPr/>
      <w:r>
        <w:rPr>
          <w:shd w:val="clear" w:fill="eeee80"/>
        </w:rPr>
        <w:t xml:space="preserve"> الاستفادةمن التجاربالدوليةالرائدةفي مجال الأوقافوالشؤون الإسلامية؛</w:t>
      </w:r>
    </w:p>
    <w:p>
      <w:pPr/>
      <w:r>
        <w:rPr>
          <w:shd w:val="clear" w:fill="eeee80"/>
        </w:rPr>
        <w:t xml:space="preserve"> الاستثمارالأمثل للمبادئ المشتركةذاتالعلاقةبالثوابتالدينيةبين المغربوالدول الافريقية؛</w:t>
      </w:r>
    </w:p>
    <w:p>
      <w:pPr/>
      <w:r>
        <w:rPr>
          <w:shd w:val="clear" w:fill="eeee80"/>
        </w:rPr>
        <w:t xml:space="preserve"> تدعيم وتشجيعالدبلوماسيةالروحيةوالاستفادةمن النموذج المغربي الديني؛</w:t>
      </w:r>
    </w:p>
    <w:p>
      <w:pPr/>
      <w:r>
        <w:rPr>
          <w:shd w:val="clear" w:fill="eeee80"/>
        </w:rPr>
        <w:t xml:space="preserve"> تقويةوتوسيعدائرة علاقاتالمغربفي مجال التعاون الإسلامي معالدول الأجنبية.</w:t>
      </w:r>
    </w:p>
    <w:p>
      <w:pPr/>
      <w:r>
        <w:rPr>
          <w:shd w:val="clear" w:fill="eeee80"/>
        </w:rPr>
        <w:t xml:space="preserve"> رصد الثغراتوالعيوبالتي قد تظهر في المنظومةالقانونيةواقتراح الحلول التشريعية عند الاقتضاء؛</w:t>
      </w:r>
    </w:p>
    <w:p>
      <w:pPr/>
      <w:r>
        <w:rPr>
          <w:shd w:val="clear" w:fill="eeee80"/>
        </w:rPr>
        <w:t xml:space="preserve"> تطوير الحكامة القانونية في تدبير الملفات والقضايا ذات الطبيعة القانونية،</w:t>
      </w:r>
    </w:p>
    <w:p>
      <w:pPr/>
      <w:r>
        <w:rPr>
          <w:shd w:val="clear" w:fill="eeee80"/>
        </w:rPr>
        <w:t xml:space="preserve">القضاءفي الجوانبالتي تهم قطاع الأوقاف؛</w:t>
      </w:r>
    </w:p>
    <w:p>
      <w:pPr/>
      <w:r>
        <w:rPr>
          <w:shd w:val="clear" w:fill="eeee80"/>
        </w:rPr>
        <w:t xml:space="preserve"> تطوير المنظومة القانونية المتعلقة بالأوقاف والشؤون الإسلامية بشكل مستمر،</w:t>
      </w:r>
    </w:p>
    <w:p>
      <w:pPr/>
      <w:r>
        <w:rPr/>
        <w:t xml:space="preserve">الاقتصاديةوالاجتماعيةوغيرها،وتوفير الأدواتالقانونيةالفاعلةوالمناسبةللعمل الإداري بالقطاع.</w:t>
      </w:r>
    </w:p>
    <w:p>
      <w:pPr/>
      <w:r>
        <w:rPr>
          <w:shd w:val="clear" w:fill="eeee80"/>
        </w:rPr>
        <w:t xml:space="preserve">تنزيلا لمقتضيات المادة 6 من الظهير الشريف رقم 1.</w:t>
      </w:r>
    </w:p>
    <w:p>
      <w:pPr/>
      <w:r>
        <w:rPr/>
        <w:t xml:space="preserve">16.</w:t>
      </w:r>
    </w:p>
    <w:p>
      <w:pPr/>
      <w:r>
        <w:rPr>
          <w:shd w:val="clear" w:fill="eeee80"/>
        </w:rPr>
        <w:t xml:space="preserve">38 الصادر في 17 جمادى الأولى 26) 1437 فبراير 2016)،</w:t>
      </w:r>
    </w:p>
    <w:p>
      <w:pPr/>
      <w:r>
        <w:rPr>
          <w:shd w:val="clear" w:fill="eeee80"/>
        </w:rPr>
        <w:t xml:space="preserve">استراتيجية المفتشية العامة في برنامج أساسي يرتكز على التفتيش،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2026-10-02T22:44:07+00:00</dcterms:created>
  <dcterms:modified xsi:type="dcterms:W3CDTF">2026-10-02T22:44:07+00:00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