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التكنولوجيا من أبرز العوامل المؤثرة،</w:t>
      </w:r>
    </w:p>
    <w:p>
      <w:pPr/>
      <w:r>
        <w:rPr>
          <w:shd w:val="clear" w:fill="eeee80"/>
        </w:rPr>
        <w:t xml:space="preserve"> حيث تساهم في تحسين كفاءة اإلنتاج</w:t>
      </w:r>
    </w:p>
    <w:p>
      <w:pPr/>
      <w:r>
        <w:rPr>
          <w:shd w:val="clear" w:fill="eeee80"/>
        </w:rPr>
        <w:t xml:space="preserve"> استخدام التكنولوجيا الحديثة يمكن أن يقلل من التكاليف ويزيد من 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2026-09-18T06:22:16+00:00</dcterms:created>
  <dcterms:modified xsi:type="dcterms:W3CDTF">2026-09-18T06:22:16+00:00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