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ويرتبط تطور العلوم الطبيعية والتكنولوجيا بتطور العلوم الإنسانية،</w:t>
      </w:r>
    </w:p>
    <w:p>
      <w:pPr/>
      <w:r>
        <w:rPr>
          <w:shd w:val="clear" w:fill="eeee80"/>
        </w:rPr>
        <w:t xml:space="preserve"> والفكر العقلاني يقوم على الفلسفة والأدب والتاريخ.</w:t>
      </w:r>
    </w:p>
    <w:p>
      <w:pPr/>
      <w:r>
        <w:rPr>
          <w:shd w:val="clear" w:fill="eeee80"/>
        </w:rPr>
        <w:t xml:space="preserve"> تعكس نظرية الانعكاس الفلسفة المادية الجدلية التي تفضل العالم المادي على العالم العقلاني.</w:t>
      </w:r>
    </w:p>
    <w:p>
      <w:pPr/>
      <w:r>
        <w:rPr>
          <w:shd w:val="clear" w:fill="eeee80"/>
        </w:rPr>
        <w:t xml:space="preserve"> أدى تقدم التطور المادي والاجتماعي في الفكر العقلاني إلى خلق فضاء فكري شامل موجه نحو المعرفة المشتركة بين الإنسان والطبيعة.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2026-10-18T15:05:23+00:00</dcterms:created>
  <dcterms:modified xsi:type="dcterms:W3CDTF">2026-10-18T15:05:23+00:00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