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وضع البنك الأهلي السعودي رؤيته ليكون المجموعة</w:t>
      </w:r>
    </w:p>
    <w:p>
      <w:pPr/>
      <w:r>
        <w:rPr>
          <w:shd w:val="clear" w:fill="eeee80"/>
        </w:rPr>
        <w:t xml:space="preserve">المالية والمصرفية الرائدة محلياًً وإقليمياًً من خلال تحقيق</w:t>
      </w:r>
    </w:p>
    <w:p>
      <w:pPr/>
      <w:r>
        <w:rPr>
          <w:shd w:val="clear" w:fill="eeee80"/>
        </w:rPr>
        <w:t xml:space="preserve">أهدافه الاستراتيجية المتمثلة في أن يكون البنك الأول في</w:t>
      </w:r>
    </w:p>
    <w:p>
      <w:pPr/>
      <w:r>
        <w:rPr>
          <w:shd w:val="clear" w:fill="eeee80"/>
        </w:rPr>
        <w:t xml:space="preserve"> والأفضل في خدمة العملاء،</w:t>
      </w:r>
    </w:p>
    <w:p>
      <w:pPr/>
      <w:r>
        <w:rPr>
          <w:shd w:val="clear" w:fill="eeee80"/>
        </w:rPr>
        <w:t xml:space="preserve">والأفضل في الخدمات الإلكترونية والخيار الأول للموظفين.</w:t>
      </w:r>
    </w:p>
    <w:p>
      <w:pPr/>
      <w:r>
        <w:rPr>
          <w:shd w:val="clear" w:fill="eeee80"/>
        </w:rPr>
        <w:t xml:space="preserve">كان عام 2023 م حافلاًً بالنجاح للبنك الأهلي السعودي.</w:t>
      </w:r>
    </w:p>
    <w:p>
      <w:pPr/>
      <w:r>
        <w:rPr>
          <w:shd w:val="clear" w:fill="eeee80"/>
        </w:rPr>
        <w:t xml:space="preserve">فعلى الرغم من تحديات البيئة الاقتصادية العالمية من ارتفاع</w:t>
      </w:r>
    </w:p>
    <w:p>
      <w:pPr/>
      <w:r>
        <w:rPr>
          <w:shd w:val="clear" w:fill="eeee80"/>
        </w:rPr>
        <w:t xml:space="preserve"> وضعف نمو الناتج المحلي الإجمالي،</w:t>
      </w:r>
    </w:p>
    <w:p>
      <w:pPr/>
      <w:r>
        <w:rPr>
          <w:shd w:val="clear" w:fill="eeee80"/>
        </w:rPr>
        <w:t xml:space="preserve">المصرفي السعودي حظي بدعم كبير من البيئة التشغيلية</w:t>
      </w:r>
    </w:p>
    <w:p>
      <w:pPr/>
      <w:r>
        <w:rPr>
          <w:shd w:val="clear" w:fill="eeee80"/>
        </w:rPr>
        <w:t xml:space="preserve"> مدفوعاًً بنمو الناتج المحلي</w:t>
      </w:r>
    </w:p>
    <w:p>
      <w:pPr/>
      <w:r>
        <w:rPr>
          <w:shd w:val="clear" w:fill="eeee80"/>
        </w:rPr>
        <w:t xml:space="preserve"> مما عزز الأنشطة المصرفية</w:t>
      </w:r>
    </w:p>
    <w:p>
      <w:pPr/>
      <w:r>
        <w:rPr>
          <w:shd w:val="clear" w:fill="eeee80"/>
        </w:rPr>
        <w:t xml:space="preserve">ومن خلال استغلال الظروف الاقتصادية المواتية وتنفيذ تدابير</w:t>
      </w:r>
    </w:p>
    <w:p>
      <w:pPr/>
      <w:r>
        <w:rPr>
          <w:shd w:val="clear" w:fill="eeee80"/>
        </w:rPr>
        <w:t xml:space="preserve">استراتيجية وتشغيلية بكفاءة عالية،</w:t>
      </w:r>
    </w:p>
    <w:p>
      <w:pPr/>
      <w:r>
        <w:rPr>
          <w:shd w:val="clear" w:fill="eeee80"/>
        </w:rPr>
        <w:t xml:space="preserve"> حقق البنك نجاحًًا ماليًًا</w:t>
      </w:r>
    </w:p>
    <w:p>
      <w:pPr/>
      <w:r>
        <w:rPr>
          <w:shd w:val="clear" w:fill="eeee80"/>
        </w:rPr>
        <w:t xml:space="preserve">فقد شهدت الميزانية العامة نمواًً بنسبة 10 % خلال العام،</w:t>
      </w:r>
    </w:p>
    <w:p>
      <w:pPr/>
      <w:r>
        <w:rPr>
          <w:shd w:val="clear" w:fill="eeee80"/>
        </w:rPr>
        <w:t xml:space="preserve">ويُُعزى ذلك إلى الزيادة الكبيرة في أنشطة التمويل بنسبة 10 %،</w:t>
      </w:r>
    </w:p>
    <w:p>
      <w:pPr/>
      <w:r>
        <w:rPr>
          <w:shd w:val="clear" w:fill="eeee80"/>
        </w:rPr>
        <w:t xml:space="preserve">مدعومةًً بالمساهمات القوية من قطاعي المصرفية التجارية</w:t>
      </w:r>
    </w:p>
    <w:p>
      <w:pPr/>
      <w:r>
        <w:rPr>
          <w:shd w:val="clear" w:fill="eeee80"/>
        </w:rPr>
        <w:t xml:space="preserve"> كما زادت ودائع العملاء على أساس سنوي</w:t>
      </w:r>
    </w:p>
    <w:p>
      <w:pPr/>
      <w:r>
        <w:rPr>
          <w:shd w:val="clear" w:fill="eeee80"/>
        </w:rPr>
        <w:t xml:space="preserve"> في حين تجاوز إجمالي الأصول بنهاية العام تريليون</w:t>
      </w:r>
    </w:p>
    <w:p>
      <w:pPr/>
      <w:r>
        <w:rPr>
          <w:shd w:val="clear" w:fill="eeee80"/>
        </w:rPr>
        <w:t xml:space="preserve"> بنسبة 8% ليصل إلى 20 مليار ريال</w:t>
      </w:r>
    </w:p>
    <w:p>
      <w:pPr/>
      <w:r>
        <w:rPr>
          <w:shd w:val="clear" w:fill="eeee80"/>
        </w:rPr>
        <w:t xml:space="preserve"> نتيجة لزيادة دخل العمليات وانخفاض المخصصات.</w:t>
      </w:r>
    </w:p>
    <w:p>
      <w:pPr/>
      <w:r>
        <w:rPr>
          <w:shd w:val="clear" w:fill="eeee80"/>
        </w:rPr>
        <w:t xml:space="preserve">وتُُعد نتائج العام المالي بمثابة شهادة على مقدرة البنك على</w:t>
      </w:r>
    </w:p>
    <w:p>
      <w:pPr/>
      <w:r>
        <w:rPr>
          <w:shd w:val="clear" w:fill="eeee80"/>
        </w:rPr>
        <w:t xml:space="preserve">التكيف مع التقلبات الاقتصادية العالمية،</w:t>
      </w:r>
    </w:p>
    <w:p>
      <w:pPr/>
      <w:r>
        <w:rPr>
          <w:shd w:val="clear" w:fill="eeee80"/>
        </w:rPr>
        <w:t xml:space="preserve">كمؤسسة وطنية بارزة في القطاع المالي السعودي.</w:t>
      </w:r>
    </w:p>
    <w:p>
      <w:pPr/>
      <w:r>
        <w:rPr>
          <w:shd w:val="clear" w:fill="eeee80"/>
        </w:rPr>
        <w:t xml:space="preserve">شهد القطاع المصرفي ولادة قوة مالية حقيقية على خلفية</w:t>
      </w:r>
    </w:p>
    <w:p>
      <w:pPr/>
      <w:r>
        <w:rPr>
          <w:shd w:val="clear" w:fill="eeee80"/>
        </w:rPr>
        <w:t xml:space="preserve">عملية الاندماج التاريخية في عام 2021 م بين البنك الأهلي</w:t>
      </w:r>
    </w:p>
    <w:p>
      <w:pPr/>
      <w:r>
        <w:rPr>
          <w:shd w:val="clear" w:fill="eeee80"/>
        </w:rPr>
        <w:t xml:space="preserve"> ويُُعتبر هذا الاندماج الذي تم خلال</w:t>
      </w:r>
    </w:p>
    <w:p>
      <w:pPr/>
      <w:r>
        <w:rPr>
          <w:shd w:val="clear" w:fill="eeee80"/>
        </w:rPr>
        <w:t xml:space="preserve"> هوالأضخم والأسرع في القطاع البنكي في</w:t>
      </w:r>
    </w:p>
    <w:p>
      <w:pPr/>
      <w:r>
        <w:rPr>
          <w:shd w:val="clear" w:fill="eeee80"/>
        </w:rPr>
        <w:t xml:space="preserve"> ونجح البنك في العامين التاليين في تحقيق وفورات</w:t>
      </w:r>
    </w:p>
    <w:p>
      <w:pPr/>
      <w:r>
        <w:rPr>
          <w:shd w:val="clear" w:fill="eeee80"/>
        </w:rPr>
        <w:t xml:space="preserve">المحدد والبالغ 800 مليون ريال سعودي،</w:t>
      </w:r>
    </w:p>
    <w:p>
      <w:pPr/>
      <w:r>
        <w:rPr>
          <w:shd w:val="clear" w:fill="eeee80"/>
        </w:rPr>
        <w:t xml:space="preserve">الوفورات المرجحة في التكلفة النهائية للاندماج.</w:t>
      </w:r>
    </w:p>
    <w:p>
      <w:pPr/>
      <w:r>
        <w:rPr>
          <w:shd w:val="clear" w:fill="eeee80"/>
        </w:rPr>
        <w:t xml:space="preserve">قامت إستراتيجية البنك الأهلي السعودي لعام 2023 م</w:t>
      </w:r>
    </w:p>
    <w:p>
      <w:pPr/>
      <w:r>
        <w:rPr>
          <w:shd w:val="clear" w:fill="eeee80"/>
        </w:rPr>
        <w:t xml:space="preserve">•زيادة الحصة السوقية المحلية في التمويل المصرفي</w:t>
      </w:r>
    </w:p>
    <w:p>
      <w:pPr/>
      <w:r>
        <w:rPr>
          <w:shd w:val="clear" w:fill="eeee80"/>
        </w:rPr>
        <w:t xml:space="preserve"> وفي الحسابات الجارية وحسابات الادخار</w:t>
      </w:r>
    </w:p>
    <w:p>
      <w:pPr/>
      <w:r>
        <w:rPr>
          <w:shd w:val="clear" w:fill="eeee80"/>
        </w:rPr>
        <w:t xml:space="preserve"> وتعظيم قيمة الحلول</w:t>
      </w:r>
    </w:p>
    <w:p>
      <w:pPr/>
      <w:r>
        <w:rPr>
          <w:shd w:val="clear" w:fill="eeee80"/>
        </w:rPr>
        <w:t xml:space="preserve">•ترسيخ الريادة الرقمية من خلال الرقمنة،</w:t>
      </w:r>
    </w:p>
    <w:p>
      <w:pPr/>
      <w:r>
        <w:rPr>
          <w:shd w:val="clear" w:fill="eeee80"/>
        </w:rPr>
        <w:t xml:space="preserve"> وتنفيذ المشاريع الرقمية المبتكرة</w:t>
      </w:r>
    </w:p>
    <w:p>
      <w:pPr/>
      <w:r>
        <w:rPr>
          <w:shd w:val="clear" w:fill="eeee80"/>
        </w:rPr>
        <w:t xml:space="preserve">•زيادة مساهمة الشركات التابعة في تعزيز القيمة</w:t>
      </w:r>
    </w:p>
    <w:p>
      <w:pPr/>
      <w:r>
        <w:rPr>
          <w:shd w:val="clear" w:fill="eeee80"/>
        </w:rPr>
        <w:t xml:space="preserve">زيادة الحصة السوقية لمحفظة التمويل وفي الحسابات</w:t>
      </w:r>
    </w:p>
    <w:p>
      <w:pPr/>
      <w:r>
        <w:rPr>
          <w:shd w:val="clear" w:fill="eeee80"/>
        </w:rPr>
        <w:t xml:space="preserve">ارتفعت حصة البنك الأهلي السعودي إلى 28 % من إجمالي</w:t>
      </w:r>
    </w:p>
    <w:p>
      <w:pPr/>
      <w:r>
        <w:rPr>
          <w:shd w:val="clear" w:fill="eeee80"/>
        </w:rPr>
        <w:t xml:space="preserve">أصول السوق المصرفية في المملكة بنهاية الربع الرابع من</w:t>
      </w:r>
    </w:p>
    <w:p>
      <w:pPr/>
      <w:r>
        <w:rPr>
          <w:shd w:val="clear" w:fill="eeee80"/>
        </w:rPr>
        <w:t xml:space="preserve"> كما استحوذ البنك على جزء كبير من صافي نتائج</w:t>
      </w:r>
    </w:p>
    <w:p>
      <w:pPr/>
      <w:r>
        <w:rPr>
          <w:shd w:val="clear" w:fill="eeee80"/>
        </w:rPr>
        <w:t xml:space="preserve"> أي ما يمثل 26 % في الربع الرابع 2023 .</w:t>
      </w:r>
    </w:p>
    <w:p>
      <w:pPr/>
      <w:r>
        <w:rPr>
          <w:shd w:val="clear" w:fill="eeee80"/>
        </w:rPr>
        <w:t xml:space="preserve">وبلغ صافي الدخل 29 % من إجمالي دخل القطاع المصرفي</w:t>
      </w:r>
    </w:p>
    <w:p>
      <w:pPr/>
      <w:r>
        <w:rPr>
          <w:shd w:val="clear" w:fill="eeee80"/>
        </w:rPr>
        <w:t xml:space="preserve"> محتلاًً المركز الأول في كلتا المرتبتين على مستوى</w:t>
      </w:r>
    </w:p>
    <w:p>
      <w:pPr/>
      <w:r>
        <w:rPr>
          <w:shd w:val="clear" w:fill="eeee80"/>
        </w:rPr>
        <w:t xml:space="preserve">المملكة بنهاية 2023 م.</w:t>
      </w:r>
    </w:p>
    <w:p>
      <w:pPr/>
      <w:r>
        <w:rPr>
          <w:shd w:val="clear" w:fill="eeee80"/>
        </w:rPr>
        <w:t xml:space="preserve"> استحوذ البنك على 29 % في مصرفية الأفراد،</w:t>
      </w:r>
    </w:p>
    <w:p>
      <w:pPr/>
      <w:r>
        <w:rPr>
          <w:shd w:val="clear" w:fill="eeee80"/>
        </w:rPr>
        <w:t xml:space="preserve">و 20 % في خدمات المصرفية التجارية الشاملة،</w:t>
      </w:r>
    </w:p>
    <w:p>
      <w:pPr/>
      <w:r>
        <w:rPr>
          <w:shd w:val="clear" w:fill="eeee80"/>
        </w:rPr>
        <w:t xml:space="preserve">ودائع العملاء بنهاية الربع الرابع من عام 2023 م.</w:t>
      </w:r>
    </w:p>
    <w:p>
      <w:pPr/>
      <w:r>
        <w:rPr>
          <w:shd w:val="clear" w:fill="eeee80"/>
        </w:rPr>
        <w:t xml:space="preserve">وتشكل هذه الحصة السوقية الكبيرة مؤشراًً جيداًً للبنك للحفاظ</w:t>
      </w:r>
    </w:p>
    <w:p>
      <w:pPr/>
      <w:r>
        <w:rPr>
          <w:shd w:val="clear" w:fill="eeee80"/>
        </w:rPr>
        <w:t xml:space="preserve">على النمو في الأرباح في عام 2024 م وما بعده.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2026-08-27T01:08:18+00:00</dcterms:created>
  <dcterms:modified xsi:type="dcterms:W3CDTF">2026-08-27T01:08:18+00:00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