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عرف العرب النقد منذ العصر الجاهلي من خلال المقابلات الشعرية في الأسواق مثل سوق عكاظ،</w:t>
      </w:r>
    </w:p>
    <w:p>
      <w:pPr/>
      <w:r>
        <w:rPr>
          <w:shd w:val="clear" w:fill="eeee80"/>
        </w:rPr>
        <w:t xml:space="preserve"> وأسهم الفلاسفة المسلمون كالفارابي وابن سينا وابن رشد في تطوره.</w:t>
      </w:r>
    </w:p>
    <w:p>
      <w:pPr/>
      <w:r>
        <w:rPr/>
        <w:t xml:space="preserve"> شهد عصر التدوين في القرن الثامن الميلادي تحولًا كبيرًا بتمييز الكتابة عن الأدب، مما أدى إلى نشأة النقد الأدبي ككيان مستقل،</w:t>
      </w:r>
    </w:p>
    <w:p>
      <w:pPr/>
      <w:r>
        <w:rPr>
          <w:shd w:val="clear" w:fill="eeee80"/>
        </w:rPr>
        <w:t xml:space="preserve"> حيث برز ابن سلام الجمحي في تصنيف الشعراء،</w:t>
      </w:r>
    </w:p>
    <w:p>
      <w:pPr/>
      <w:r>
        <w:rPr>
          <w:shd w:val="clear" w:fill="eeee80"/>
        </w:rPr>
        <w:t xml:space="preserve"> وأسهم أبو نواس وأبو تمام في تحديد أغراض الشعر وفنونه.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2026-08-23T20:37:37+00:00</dcterms:created>
  <dcterms:modified xsi:type="dcterms:W3CDTF">2026-08-23T20:37:37+00:00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