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الثاني جريمة هتك العرض</w:t>
      </w:r>
    </w:p>
    <w:p>
      <w:pPr/>
      <w:r>
        <w:rPr>
          <w:shd w:val="clear" w:fill="eeee80"/>
        </w:rPr>
        <w:t xml:space="preserve">من الفحش إلى حد المساس بعورات المجني عليه.</w:t>
      </w:r>
    </w:p>
    <w:p>
      <w:pPr/>
      <w:r>
        <w:rPr>
          <w:shd w:val="clear" w:fill="eeee80"/>
        </w:rPr>
        <w:t xml:space="preserve">ويعرف أيضا بأنه الإخلال الجسيم بحياء المجنى عليه بفعل يرتكب على جسمه ويمس عورة فيه ويعرف أيضا بأنه كل فعل مناف للحشمة يرتكبه شخص ضد آخر ذكرا كان أو أنثى بصورة مباشرة فيلحق به ضررا يؤذيه في عفته وكرامته (لا)</w:t>
      </w:r>
    </w:p>
    <w:p>
      <w:pPr/>
      <w:r>
        <w:rPr>
          <w:shd w:val="clear" w:fill="eeee80"/>
        </w:rPr>
        <w:t xml:space="preserve">ويعرفها فقيه آخر بانها الاخلال العمدي الجسيم بحياء المجنى عليه بفعل يرتكب</w:t>
      </w:r>
    </w:p>
    <w:p>
      <w:pPr/>
      <w:r>
        <w:rPr>
          <w:shd w:val="clear" w:fill="eeee80"/>
        </w:rPr>
        <w:t xml:space="preserve">على جسمه ويمس في الغالب عورته (2).</w:t>
      </w:r>
    </w:p>
    <w:p>
      <w:pPr/>
      <w:r>
        <w:rPr>
          <w:shd w:val="clear" w:fill="eeee80"/>
        </w:rPr>
        <w:t xml:space="preserve">لقد نص المشرع الأردنى على جرائم هتك العرض في المواد 296 297 298 ،</w:t>
      </w:r>
    </w:p>
    <w:p>
      <w:pPr/>
      <w:r>
        <w:rPr/>
        <w:t xml:space="preserve"> (299) من قانون العقوبات،</w:t>
      </w:r>
    </w:p>
    <w:p>
      <w:pPr/>
      <w:r>
        <w:rPr>
          <w:shd w:val="clear" w:fill="eeee80"/>
        </w:rPr>
        <w:t xml:space="preserve"> ويشمل هتك العرض فعل اللواط بالذكر والاتصال الجنسي بأنثى وكل فعل يرتطب مع الأنثى.</w:t>
      </w:r>
    </w:p>
    <w:p>
      <w:pPr/>
      <w:r>
        <w:rPr>
          <w:shd w:val="clear" w:fill="eeee80"/>
        </w:rPr>
        <w:t xml:space="preserve">إرادته أو بدون إرادته على نحو يكشف عنه عورة (3).</w:t>
      </w:r>
    </w:p>
    <w:p>
      <w:pPr/>
      <w:r>
        <w:rPr>
          <w:shd w:val="clear" w:fill="eeee80"/>
        </w:rPr>
        <w:t xml:space="preserve">ومهما تعددت التعريفات الجريمة هتك العرض ومهما اختلفت من حيث صياغتها،</w:t>
      </w:r>
    </w:p>
    <w:p>
      <w:pPr/>
      <w:r>
        <w:rPr>
          <w:shd w:val="clear" w:fill="eeee80"/>
        </w:rPr>
        <w:t xml:space="preserve">الفطرة والأخلاق إلى حمايتها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2026-10-27T04:42:40+00:00</dcterms:created>
  <dcterms:modified xsi:type="dcterms:W3CDTF">2026-10-27T04:42:40+00:00</dcterms:modified>
</cp:coreProperties>
</file>

<file path=docProps/custom.xml><?xml version="1.0" encoding="utf-8"?>
<Properties xmlns="http://schemas.openxmlformats.org/officeDocument/2006/custom-properties" xmlns:vt="http://schemas.openxmlformats.org/officeDocument/2006/docPropsVTypes"/>
</file>