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Animation has been in high demand in advertising, special effects, vided games, and films.</w:t>
      </w:r>
    </w:p>
    <w:p>
      <w:pPr/>
      <w:r>
        <w:rPr>
          <w:shd w:val="clear" w:fill="eeee80"/>
        </w:rPr>
        <w:t xml:space="preserve">Animators need to have artistic ability, creativity, storytelling ability, technical skills, scientific and technical knowledge, and the ability to work with others.</w:t>
      </w:r>
    </w:p>
    <w:p>
      <w:pPr/>
      <w:r>
        <w:rPr/>
        <w:t xml:space="preserve">Animators need to understand character development and be able to portray character emotions in a convincing way. </w:t>
      </w:r>
    </w:p>
    <w:p>
      <w:pPr/>
      <w:r>
        <w:rPr>
          <w:shd w:val="clear" w:fill="eeee80"/>
        </w:rPr>
        <w:t xml:space="preserve">As computer generated imagery (CGI) technology is used in both live action films and animated movies and interactive games, it has become necessary for designers to have scientific and technical knowledge.</w:t>
      </w:r>
    </w:p>
    <w:p>
      <w:pPr/>
      <w:r>
        <w:rPr/>
        <w:t xml:space="preserve"> Animation projects involve many people who work as a team. Clear and effective communication with team members and clients is crucial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2026-09-25T08:49:14+00:00</dcterms:created>
  <dcterms:modified xsi:type="dcterms:W3CDTF">2026-09-25T08:49:14+00:00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