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الحس القومي والنضالي في الوطن العربي نتيجةللحروب والثورات التي شهدها العالم العربي في العصر الحديث،  ونتيجة الاضطهاد والمعاناة التي مرت بهاالشعوب العربية،  لذلك حاول لم شمل العرب والثورة على الأتراك بغيةإخراجهم من أرض العرب ليتلقى دعوة، وكانت هذه الحركة القومية العربية تسعى إلى طرد الأتراك من الدول العربية،  وإنشاء دولة عربية موحده مستقلة عمادها الدين والعروبة ،  ذلك أن شعراء العرب قد واكبواهذه الحركات وحاولوا إثباتالهوية العربية التي تقوم عل دعامة الدين واللغة العربية والتاريخ،  فشعره فيه نوع من الحس القومي النابع من إيمانه العميق بالعروبة والإسلام وحبه للعرب وبلادهم،  فهويعبر عن البلاد العربية كتلة واحدة ووطن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