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التنمية المهنية للمعلمين، بما فيها الزيارات المتبادلة،  عاملًا أساسياً لتميزهم وارتقائهم المهني والثقافي، مما يُمكّنهم من مواكبة التطورات والقيام بدورهم بكفاءة (الجنيبي، 2014).  وتؤكد دراسات، مثل دراسة الجنيبي (2014) ودليل الإشراف التربوي (1419هـ)، على أهمية رفع كفاءة المعلمين من خلال دورات تدريبية متنوعة،  بما فيها الزيارات المتبادلة كإحدى استراتيجيات التنمية المستدامة لتحقيق أهدافها.  فالزيارات المتبادلة تُعتبر مدخلاً مهماً لتحقيق التميز في الأداء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