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عرفت المادة 296 من قانون االج ارءات المدنية و االدارية الحكم الفاصل في الموضوع بأنه</w:t>
      </w:r>
    </w:p>
    <w:p>
      <w:pPr/>
      <w:r>
        <w:rPr>
          <w:shd w:val="clear" w:fill="eeee80"/>
        </w:rPr>
        <w:t xml:space="preserve">الحكم الفاصل كليا أو جزئيا في موضوع النزاع أو في دفع شكلي أو في دفع بعدم القبول أو في</w:t>
      </w:r>
    </w:p>
    <w:p>
      <w:pPr/>
      <w:r>
        <w:rPr/>
        <w:t xml:space="preserve">أي طلب عارض ويكون هذا الحكم بمجرد النطق به حائز لقوة الشيء المقضي فيه وبذلك فهو</w:t>
      </w:r>
    </w:p>
    <w:p>
      <w:pPr/>
      <w:r>
        <w:rPr>
          <w:shd w:val="clear" w:fill="eeee80"/>
        </w:rPr>
        <w:t xml:space="preserve">كل حكم لم يسبقه حكما أخر في الموضوع،</w:t>
      </w:r>
    </w:p>
    <w:p>
      <w:pPr/>
      <w:r>
        <w:rPr/>
        <w:t xml:space="preserve"> يترتب عن ذلك خروج النزاع من والية القاضي</w:t>
      </w:r>
    </w:p>
    <w:p>
      <w:pPr/>
      <w:r>
        <w:rPr>
          <w:shd w:val="clear" w:fill="eeee80"/>
        </w:rPr>
        <w:t xml:space="preserve">باستثناء حالة الطعن بالمعارضة أو اعتراض الغير الخارج عن الخصومة أو التماس إعادة</w:t>
      </w:r>
    </w:p>
    <w:p>
      <w:pPr/>
      <w:r>
        <w:rPr/>
        <w:t xml:space="preserve">النظر كما يجوز له تفسير الحكم أو تصحيحه وبالتالي فهي أحكام قطعية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2026-08-27T20:12:11+00:00</dcterms:created>
  <dcterms:modified xsi:type="dcterms:W3CDTF">2026-08-27T20:12:11+00:00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