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Counterfeiting is detrimental for several reasons.</w:t>
      </w:r>
    </w:p>
    <w:p>
      <w:pPr/>
      <w:r>
        <w:rPr>
          <w:shd w:val="clear" w:fill="eeee80"/>
        </w:rPr>
        <w:t xml:space="preserve">Firstly, it leads to significant economic losses for legitimate businesses, which can ultimately result in job losses and instability in the market.</w:t>
      </w:r>
    </w:p>
    <w:p>
      <w:pPr/>
      <w:r>
        <w:rPr>
          <w:shd w:val="clear" w:fill="eeee80"/>
        </w:rPr>
        <w:t xml:space="preserve">Additionally, counterfeit products often lack proper quality control, posing serious health and safety risks to consumers who unknowingly purchase them.</w:t>
      </w:r>
    </w:p>
    <w:p>
      <w:pPr/>
      <w:r>
        <w:rPr/>
        <w:t xml:space="preserve"> The legal ramifications of engaging in counterfeiting can also be severe, with criminal charges and penalties for those involved. </w:t>
      </w:r>
    </w:p>
    <w:p>
      <w:pPr/>
      <w:r>
        <w:rPr>
          <w:shd w:val="clear" w:fill="eeee80"/>
        </w:rPr>
        <w:t xml:space="preserve">Furthermore, counterfeiting erodes consumer trust in brands and products, making people hesitant to buy even legitimate items.</w:t>
      </w:r>
    </w:p>
    <w:p>
      <w:pPr/>
      <w:r>
        <w:rPr/>
        <w:t xml:space="preserve"> Lastly, when companies suffer losses due to counterfeiting, they may reduce their investments in research and development, stifling innovation and progress in various industries.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2026-10-18T00:10:44+00:00</dcterms:created>
  <dcterms:modified xsi:type="dcterms:W3CDTF">2026-10-18T00:10:44+00:00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