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تطبيق هذا النموذج والعمل به في دول العلم الثالث أدى إلى اتساع هوة فجوة المعلومات وازدياد الفروقات الاجتماعية والاقتصادية بين فئات المجتمع لان الفئات المتقدمة اقتصاديا واجتماعيا تشجع أكثر من غيرها على التجديد وممارسته بالإقبال على تلقي المعلومات أكثر من غيرها من الفئات 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