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التفاؤل والصحة الجسدية</w:t></w:r></w:p><w:p><w:pPr/><w:r><w:rPr><w:shd w:val="clear" w:fill="eeee80"/></w:rPr><w:t xml:space="preserve">إن أغلب البحوث حول التفاؤل كانت في علم النفس الصحي ولقد ارتبط التفاؤل مع طيب الحال الجسدي في حد ذاته,</w:t></w:r></w:p><w:p><w:pPr/><w:r><w:rPr/><w:t xml:space="preserve"> وتنصب الفكرة على أن المتفائلين يكونون أقل تعرضا لضغوط الحياة أو تفاعلا معها.</w:t></w:r></w:p><w:p><w:pPr/><w:r><w:rPr><w:shd w:val="clear" w:fill="eeee80"/></w:rPr><w:t xml:space="preserve"> مقارنة بالمتشائمين؛</w:t></w:r></w:p><w:p><w:pPr/><w:r><w:rPr><w:shd w:val="clear" w:fill="eeee80"/></w:rPr><w:t xml:space="preserve"> وقد تؤدي استجابات الإجهاد الفسيولوجي المنخفضة والضغوط الأقل تكرارًا إلى تقليل التأكل الجسدي؛</w:t></w:r></w:p><w:p><w:pPr/><w:r><w:rPr><w:shd w:val="clear" w:fill="eeee80"/></w:rPr><w:t xml:space="preserve"> وقد تكون النتيجة النهائية هي صحة بدنية أفضل ومن المهم ملاحظة أن طيب الحال الجسدي يؤثر أيضًا على طيب الحال الشخصي يمكن أن تكون الظروف الصحية ضغوط كبيرة في الحياة,</w:t></w:r></w:p><w:p><w:pPr/><w:r><w:rPr><w:shd w:val="clear" w:fill="eeee80"/></w:rPr><w:t xml:space="preserve"> وتوفر استجابات الإجهاد وتطوير الظروف الصحية مسارات بيولوجية.</w:t></w:r></w:p><w:p><w:pPr/><w:r><w:rPr><w:shd w:val="clear" w:fill="eeee80"/></w:rPr><w:t xml:space="preserve"> قد يؤثر بها التفاؤل على طيب الحال الشخصي.</w:t></w:r></w:p><w:p><w:pPr/><w:r><w:rPr/><w:t xml:space="preserve"> 1990;</w:t></w:r></w:p><w:p><w:pPr/><w:r><w:rPr><w:shd w:val="clear" w:fill="eeee80"/></w:rPr><w:t xml:space="preserve"> وكمثال آخر.</w:t></w:r></w:p><w:p><w:pPr/><w:r><w:rPr/><w:t xml:space="preserve"> تزيد الإصابة بنوبة قلبية من خطر الإصابة باضطراب لذا بقدر ما يقلل التفاؤل من )Lesperance, & Talajic,</w:t></w:r></w:p><w:p><w:pPr/><w:r><w:rPr><w:shd w:val="clear" w:fill="eeee80"/></w:rPr><w:t xml:space="preserve"> 1996( اكتئابي شديد مخاطر الإصابة بأمراض القلب والأوعية الدموية،</w:t></w:r></w:p><w:p><w:pPr/><w:r><w:rPr/><w:t xml:space="preserve"> فإنه قد يقلل أيضا من خطر الإصابة بالاكتئاب.</w:t></w:r></w:p><w:p><w:pPr/><w:r><w:rPr><w:shd w:val="clear" w:fill="eeee80"/></w:rPr><w:t xml:space="preserve">كما قد يتأثر الشفاء والمناعة أيضًا بالتفاؤل,</w:t></w:r></w:p><w:p><w:pPr/><w:r><w:rPr><w:shd w:val="clear" w:fill="eeee80"/></w:rPr><w:t xml:space="preserve"> فقد تمت متابعة الرجال بعد أخذ عينة من الجلد،</w:t></w:r></w:p><w:p><w:pPr/><w:r><w:rPr><w:shd w:val="clear" w:fill="eeee80"/></w:rPr><w:t xml:space="preserve"> وصنهفوا على أنهم بطيئو العلاج أو سريعو العلاج،</w:t></w:r></w:p><w:p><w:pPr/><w:r><w:rPr><w:shd w:val="clear" w:fill="eeee80"/></w:rPr><w:t xml:space="preserve">Ebrecht et al).</w:t></w:r></w:p><w:p><w:pPr/><w:r><w:rPr/><w:t xml:space="preserve"> & Cunnick,</w:t></w:r></w:p><w:p><w:pPr/><w:r><w:rPr><w:shd w:val="clear" w:fill="eeee80"/></w:rPr><w:t xml:space="preserve"> في ظل المصاعب الشديدة،</w:t></w:r></w:p><w:p><w:pPr/><w:r><w:rPr><w:shd w:val="clear" w:fill="eeee80"/></w:rPr><w:t xml:space="preserve"> وليست أعلى.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2026-10-21T19:30:21+00:00</dcterms:created>
  <dcterms:modified xsi:type="dcterms:W3CDTF">2026-10-21T19:30:21+00:00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