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وتسير الجمال فوق الرمال الناعمة بيسر وخفة،</w:t>
      </w:r>
    </w:p>
    <w:p>
      <w:pPr/>
      <w:r>
        <w:rPr>
          <w:shd w:val="clear" w:fill="eeee80"/>
        </w:rPr>
        <w:t xml:space="preserve"> لذلك سمي الجمل سفينة الصحراء.</w:t>
      </w:r>
    </w:p>
    <w:p>
      <w:pPr/>
      <w:r>
        <w:rPr/>
        <w:t xml:space="preserve"> إضافة إلى أنها تستطيع نقل الأثقال والأمتعة من مكان إلى آخر حيث تنعدم الطرق،</w:t>
      </w:r>
    </w:p>
    <w:p>
      <w:pPr/>
      <w:r>
        <w:rPr>
          <w:shd w:val="clear" w:fill="eeee80"/>
        </w:rPr>
        <w:t xml:space="preserve"> الذي يعيش في الصحراء في كثير من أوجه الحياة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2026-09-23T23:47:59+00:00</dcterms:created>
  <dcterms:modified xsi:type="dcterms:W3CDTF">2026-09-23T23:47:59+00:00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