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وتسير الجمال فوق الرمال الناعمة بيسر وخفة،</w:t>
      </w:r>
    </w:p>
    <w:p>
      <w:pPr/>
      <w:r>
        <w:rPr>
          <w:shd w:val="clear" w:fill="eeee80"/>
        </w:rPr>
        <w:t xml:space="preserve"> لذلك سمي الجمل سفينة الصحراء.</w:t>
      </w:r>
    </w:p>
    <w:p>
      <w:pPr/>
      <w:r>
        <w:rPr/>
        <w:t xml:space="preserve"> إضافة إلى أنها تستطيع نقل الأثقال والأمتعة من مكان إلى آخر حيث تنعدم الطرق،</w:t>
      </w:r>
    </w:p>
    <w:p>
      <w:pPr/>
      <w:r>
        <w:rPr>
          <w:shd w:val="clear" w:fill="eeee80"/>
        </w:rPr>
        <w:t xml:space="preserve"> الذي يعيش في الصحراء في كثير من أوجه الحياة المختلفة.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2026-10-16T01:30:01+00:00</dcterms:created>
  <dcterms:modified xsi:type="dcterms:W3CDTF">2026-10-16T01:30:01+00:00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