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يقدم الجواب تحليلا عميقا لإحدى المشكلات الهيكلية في تخطيط المدن الجديدة،</w:t>
      </w:r>
    </w:p>
    <w:p>
      <w:pPr/>
      <w:r>
        <w:rPr/>
        <w:t xml:space="preserve"> وهي ضعف التكامل المكاني والاجتماعي،</w:t>
      </w:r>
    </w:p>
    <w:p>
      <w:pPr/>
      <w:r>
        <w:rPr>
          <w:shd w:val="clear" w:fill="eeee80"/>
        </w:rPr>
        <w:t xml:space="preserve"> والذي يعتبر عامل اساسي في نجاح أو فشل التجارب العمرانية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2026-08-21T01:16:24+00:00</dcterms:created>
  <dcterms:modified xsi:type="dcterms:W3CDTF">2026-08-21T01:16:24+00:00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