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current study aims to understand the role of executive functions in learning mathematics among children with Autism Spectrum Disorder (ASD).</w:t>
      </w:r>
    </w:p>
    <w:p>
      <w:pPr/>
      <w:r>
        <w:rPr>
          <w:shd w:val="clear" w:fill="eeee80"/>
        </w:rPr>
        <w:t xml:space="preserve">The study sample consists of two children of different genders (a boy and a girl) attending regular schools in the primary grades in Sidi Bel Abbes province.</w:t>
      </w:r>
    </w:p>
    <w:p>
      <w:pPr/>
      <w:r>
        <w:rPr>
          <w:shd w:val="clear" w:fill="eeee80"/>
        </w:rPr>
        <w:t xml:space="preserve">This study employs a descriptive methodology, specifically a case study approach, utilizing the PGEX Executive Functions Assessment Scale and the academic performance results in mathematics for both cases, as reflected in their school report cards.</w:t>
      </w:r>
    </w:p>
    <w:p>
      <w:pPr/>
      <w:r>
        <w:rPr>
          <w:shd w:val="clear" w:fill="eeee80"/>
        </w:rPr>
        <w:t xml:space="preserve">The data was processed using Microsoft Excel to analyze and interpret the results.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2026-10-19T03:16:34+00:00</dcterms:created>
  <dcterms:modified xsi:type="dcterms:W3CDTF">2026-10-19T03:16:34+00:00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