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الهدف من الحفظ الوقائي والعلاجي هو ضمان الاستدامة وتعزيز التشاور الآمن للوثائق.</w:t>
      </w:r>
    </w:p>
    <w:p>
      <w:pPr/>
      <w:r>
        <w:rPr>
          <w:shd w:val="clear" w:fill="eeee80"/>
        </w:rPr>
        <w:t xml:space="preserve"> هي مهتمة بكل من الوثيقة نفسها وبيئتها.</w:t>
      </w:r>
    </w:p>
    <w:p>
      <w:pPr/>
      <w:r>
        <w:rPr>
          <w:shd w:val="clear" w:fill="eeee80"/>
        </w:rPr>
        <w:t xml:space="preserve"> يتم تنظيم الحفاظ على المحفوظات بما يحقق المصلحة العامة لأغراض إدارة وتبرير حقوق الأشخاص الطبيعيين أو الاعتباريين.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2024-03-29T02:35:49+00:00</dcterms:created>
  <dcterms:modified xsi:type="dcterms:W3CDTF">2024-03-29T02:35:49+00:00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