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محاضرة رقم 2</w:t>
      </w:r>
    </w:p>
    <w:p>
      <w:pPr/>
      <w:r>
        <w:rPr>
          <w:shd w:val="clear" w:fill="eeee80"/>
        </w:rPr>
        <w:t xml:space="preserve">من تاريخ تطور طرق تدريس اللغة الروسية.</w:t>
      </w:r>
    </w:p>
    <w:p>
      <w:pPr/>
      <w:r>
        <w:rPr>
          <w:shd w:val="clear" w:fill="eeee80"/>
        </w:rPr>
        <w:t xml:space="preserve">إن منهجية تدريس اللغة الروسية كعلم لها ما يزيد قليلاً عن مائة وخمسين عامًا من الوجود،</w:t>
      </w:r>
    </w:p>
    <w:p>
      <w:pPr/>
      <w:r>
        <w:rPr>
          <w:shd w:val="clear" w:fill="eeee80"/>
        </w:rPr>
        <w:t xml:space="preserve"> إذا أخذنا بداية ظهورها حقيقة نشر عمل F.</w:t>
      </w:r>
    </w:p>
    <w:p>
      <w:pPr/>
      <w:r>
        <w:rPr>
          <w:shd w:val="clear" w:fill="eeee80"/>
        </w:rPr>
        <w:t xml:space="preserve"> I.</w:t>
      </w:r>
    </w:p>
    <w:p>
      <w:pPr/>
      <w:r>
        <w:rPr>
          <w:shd w:val="clear" w:fill="eeee80"/>
        </w:rPr>
        <w:t xml:space="preserve"> Buslaev في عام 1844 "في تدريس اللغة الروسية،</w:t>
      </w:r>
    </w:p>
    <w:p>
      <w:pPr/>
      <w:r>
        <w:rPr>
          <w:shd w:val="clear" w:fill="eeee80"/>
        </w:rPr>
        <w:t xml:space="preserve"> " حيث تم تلخيص تجربة التدريس السابقة لأول مرة اللغة الروسية،</w:t>
      </w:r>
    </w:p>
    <w:p>
      <w:pPr/>
      <w:r>
        <w:rPr>
          <w:shd w:val="clear" w:fill="eeee80"/>
        </w:rPr>
        <w:t xml:space="preserve"> وتحدد أيضًا الأفكار والمبادئ التي كان ينبغي بناءها على أساسها ،</w:t>
      </w:r>
    </w:p>
    <w:p>
      <w:pPr/>
      <w:r>
        <w:rPr>
          <w:shd w:val="clear" w:fill="eeee80"/>
        </w:rPr>
        <w:t xml:space="preserve"> وفقًا لـ F.</w:t>
      </w:r>
    </w:p>
    <w:p>
      <w:pPr/>
      <w:r>
        <w:rPr>
          <w:shd w:val="clear" w:fill="eeee80"/>
        </w:rPr>
        <w:t xml:space="preserve"> I.</w:t>
      </w:r>
    </w:p>
    <w:p>
      <w:pPr/>
      <w:r>
        <w:rPr>
          <w:shd w:val="clear" w:fill="eeee80"/>
        </w:rPr>
        <w:t xml:space="preserve"> Buslaev‏</w:t>
      </w:r>
    </w:p>
    <w:p>
      <w:pPr/>
      <w:r>
        <w:rPr>
          <w:shd w:val="clear" w:fill="eeee80"/>
        </w:rPr>
        <w:t xml:space="preserve">تدريس اللغة الروسية.</w:t>
      </w:r>
    </w:p>
    <w:p>
      <w:pPr/>
      <w:r>
        <w:rPr>
          <w:shd w:val="clear" w:fill="eeee80"/>
        </w:rPr>
        <w:t xml:space="preserve"> Buslaev من جزأين: الأول مخصص لقضايا التعليم المحلي والأجنبي،</w:t>
      </w:r>
    </w:p>
    <w:p>
      <w:pPr/>
      <w:r>
        <w:rPr>
          <w:shd w:val="clear" w:fill="eeee80"/>
        </w:rPr>
        <w:t xml:space="preserve"> والثاني هو نظرية وتاريخ اللغة الروسية والأسلوبية.</w:t>
      </w:r>
    </w:p>
    <w:p>
      <w:pPr/>
      <w:r>
        <w:rPr>
          <w:shd w:val="clear" w:fill="eeee80"/>
        </w:rPr>
        <w:t xml:space="preserve">واعتبر العالم أن الطرق الرئيسية لتدريس اللغة هي القراءة التوضيحية،</w:t>
      </w:r>
    </w:p>
    <w:p>
      <w:pPr/>
      <w:r>
        <w:rPr>
          <w:shd w:val="clear" w:fill="eeee80"/>
        </w:rPr>
        <w:t xml:space="preserve"> والتدريس النحوي،</w:t>
      </w:r>
    </w:p>
    <w:p>
      <w:pPr/>
      <w:r>
        <w:rPr>
          <w:shd w:val="clear" w:fill="eeee80"/>
        </w:rPr>
        <w:t xml:space="preserve"> وتطوير خطاب الطلاب،</w:t>
      </w:r>
    </w:p>
    <w:p>
      <w:pPr/>
      <w:r>
        <w:rPr>
          <w:shd w:val="clear" w:fill="eeee80"/>
        </w:rPr>
        <w:t xml:space="preserve"> كعيوب تدريس اللغة الروسية،</w:t>
      </w:r>
    </w:p>
    <w:p>
      <w:pPr/>
      <w:r>
        <w:rPr>
          <w:shd w:val="clear" w:fill="eeee80"/>
        </w:rPr>
        <w:t xml:space="preserve"> يسمي المنهجي هيمنة الدراسة النحوية الرسمية،</w:t>
      </w:r>
    </w:p>
    <w:p>
      <w:pPr/>
      <w:r>
        <w:rPr>
          <w:shd w:val="clear" w:fill="eeee80"/>
        </w:rPr>
        <w:t xml:space="preserve"> والطريقة الاستنتاجية للتدريس،</w:t>
      </w:r>
    </w:p>
    <w:p>
      <w:pPr/>
      <w:r>
        <w:rPr>
          <w:shd w:val="clear" w:fill="eeee80"/>
        </w:rPr>
        <w:t xml:space="preserve"> ونقص الكتب المدرسية للغة الروسية،</w:t>
      </w:r>
    </w:p>
    <w:p>
      <w:pPr/>
      <w:r>
        <w:rPr>
          <w:shd w:val="clear" w:fill="eeee80"/>
        </w:rPr>
        <w:t xml:space="preserve"> وانقسام المعلمين،</w:t>
      </w:r>
    </w:p>
    <w:p>
      <w:pPr/>
      <w:r>
        <w:rPr>
          <w:shd w:val="clear" w:fill="eeee80"/>
        </w:rPr>
        <w:t xml:space="preserve"> والفجوة بين المدرسة والدورات العلمية للغة الروسية،</w:t>
      </w:r>
    </w:p>
    <w:p>
      <w:pPr/>
      <w:r>
        <w:rPr>
          <w:shd w:val="clear" w:fill="eeee80"/>
        </w:rPr>
        <w:t xml:space="preserve"> كيفية التغلب على هذه العيوب؟</w:t>
      </w:r>
    </w:p>
    <w:p>
      <w:pPr/>
      <w:r>
        <w:rPr>
          <w:shd w:val="clear" w:fill="eeee80"/>
        </w:rPr>
        <w:t xml:space="preserve">من الضروري دراسة اللغة بجميع مظاهرها (ليس فقط القواعد والإملاء)،</w:t>
      </w:r>
    </w:p>
    <w:p>
      <w:pPr/>
      <w:r>
        <w:rPr>
          <w:shd w:val="clear" w:fill="eeee80"/>
        </w:rPr>
        <w:t xml:space="preserve"> وزيادة دور الاستقراء والملاحظة،</w:t>
      </w:r>
    </w:p>
    <w:p>
      <w:pPr/>
      <w:r>
        <w:rPr>
          <w:shd w:val="clear" w:fill="eeee80"/>
        </w:rPr>
        <w:t xml:space="preserve"> وتأسيس اتصالات متعددة التخصصات.</w:t>
      </w:r>
    </w:p>
    <w:p>
      <w:pPr/>
      <w:r>
        <w:rPr>
          <w:shd w:val="clear" w:fill="eeee80"/>
        </w:rPr>
        <w:t xml:space="preserve">التدريس عبارة عن نظام متنقل معقد ومتعدد المكونات تتم إعادة هيكلته اعتمادًا على من وماذا ولماذا يحتاج إلى التدريس.</w:t>
      </w:r>
    </w:p>
    <w:p>
      <w:pPr/>
      <w:r>
        <w:rPr>
          <w:shd w:val="clear" w:fill="eeee80"/>
        </w:rPr>
        <w:t xml:space="preserve"> هذا هو النظام الذي يتطلب تجميع كل المعرفة النظرية،</w:t>
      </w:r>
    </w:p>
    <w:p>
      <w:pPr/>
      <w:r>
        <w:rPr>
          <w:shd w:val="clear" w:fill="eeee80"/>
        </w:rPr>
        <w:t xml:space="preserve"> والقدرة على التحليل،</w:t>
      </w:r>
    </w:p>
    <w:p>
      <w:pPr/>
      <w:r>
        <w:rPr>
          <w:shd w:val="clear" w:fill="eeee80"/>
        </w:rPr>
        <w:t xml:space="preserve"> ونمذجة حالة الاتصال في ممارسة التدريس.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2026-09-08T06:42:01+00:00</dcterms:created>
  <dcterms:modified xsi:type="dcterms:W3CDTF">2026-09-08T06:42:01+00:00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