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Common Errors Among Saudis When Using EnglishSaudi learners of English often encounter specific challenges due to differences between Arabic and English.For example, they might omit articles ("the," "a," "an") because Arabic does not use them in the same way as English. They may also confuse past and present tenses or have difficulty with pluralization. 3. **Word Order Confusion**: Arabic sentence structure (subject-verb-object) differs from English, leading to errors in word order. Saudis might place adjectives after nouns (as in Arabic) rather than before, leading to phrases like "the car red" instead of "the red car."**Direct Translation Issues**: Saudis might directly translate phrases from Arabic to English, leading to awkward or incorrect expressions.**Grammar Errors**: Saudis might struggle with English tenses, articles, and subject-verb agreement.**Pronunciation Issues**: Arabic and English have different phonetic systems, leading to difficulties in pronouncing certain sounds.Some common errors include:1.For instance, the English sounds /p/ and /v/ are often confused with /b/ and /f/ because these sounds do not exist in Arabic.2.4.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2026-09-26T20:56:19+00:00</dcterms:created>
  <dcterms:modified xsi:type="dcterms:W3CDTF">2026-09-26T20:56:19+00:00</dcterms:modified>
</cp:coreProperties>
</file>

<file path=docProps/custom.xml><?xml version="1.0" encoding="utf-8"?>
<Properties xmlns="http://schemas.openxmlformats.org/officeDocument/2006/custom-properties" xmlns:vt="http://schemas.openxmlformats.org/officeDocument/2006/docPropsVTypes"/>
</file>