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مشكلة البيان إلى استكشاف:  كما تم قياسه من خلال أبعاد SERVIQUAL؟  وكيف تنظر إلى دور الذكاء الاصطناعي التوليدي في تشكيل هذه التوقعات؟ ما هو منظور الشركات بشأن استعداد خريجي الهندسة للتكيف مع المشهد التكنولوجي المتطور،  بما في ذلك استخدام أدوات الذكاء الاصطناعي التوليدي؟ كيف ترى الشركات إمكانات تطبيقات الذكاء الاصطناعي التوليدي في تعزيز قابلية التوظيف وآفاق المهنة لخريجي الهندسة من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