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الرُكن القانوني: يعرف هذا الرُكن بأنّه المادة القانونية التي تأتي بتحديد أبعاد الجريمة وما يترتب على الإتيان بها من عقاب،</w:t>
      </w:r>
    </w:p>
    <w:p>
      <w:pPr/>
      <w:r>
        <w:rPr>
          <w:shd w:val="clear" w:fill="eeee80"/>
        </w:rPr>
        <w:t xml:space="preserve"> ويكون ذلك مدرجاً في قانون العقوبات،</w:t>
      </w:r>
    </w:p>
    <w:p>
      <w:pPr/>
      <w:r>
        <w:rPr>
          <w:shd w:val="clear" w:fill="eeee80"/>
        </w:rPr>
        <w:t xml:space="preserve"> ويعتبر وجوده إلزامياً إلى جانب كلّ جريمة،</w:t>
      </w:r>
    </w:p>
    <w:p>
      <w:pPr/>
      <w:r>
        <w:rPr>
          <w:shd w:val="clear" w:fill="eeee80"/>
        </w:rPr>
        <w:t xml:space="preserve"> ففي حال وقوع الجريمة يتمّ التوصّل مباشرة إلى الجُرم أو العقاب المترتب عليها فوراً،</w:t>
      </w:r>
    </w:p>
    <w:p>
      <w:pPr/>
      <w:r>
        <w:rPr>
          <w:shd w:val="clear" w:fill="eeee80"/>
        </w:rPr>
        <w:t xml:space="preserve"> وذلك وفقاً للقاعدة لا جريمة ولا عقوبة دون نصّ.</w:t>
      </w:r>
    </w:p>
    <w:p>
      <w:pPr/>
      <w:r>
        <w:rPr>
          <w:shd w:val="clear" w:fill="eeee80"/>
        </w:rPr>
        <w:t xml:space="preserve">الركن المادي: تُعرف بأنّها كافّة الاعتداءات الماديّة والانتهاكات التي تكون بحقّ شيئاً ما محمّي قانوناً،</w:t>
      </w:r>
    </w:p>
    <w:p>
      <w:pPr/>
      <w:r>
        <w:rPr>
          <w:shd w:val="clear" w:fill="eeee80"/>
        </w:rPr>
        <w:t xml:space="preserve"> ويعتمد على ثلاثة عناصر أساسيّة:</w:t>
      </w:r>
    </w:p>
    <w:p>
      <w:pPr/>
      <w:r>
        <w:rPr>
          <w:shd w:val="clear" w:fill="eeee80"/>
        </w:rPr>
        <w:t xml:space="preserve"> الفعل هو عبارة عن نشاط أو سلوك إجراميّ.</w:t>
      </w:r>
    </w:p>
    <w:p>
      <w:pPr/>
      <w:r>
        <w:rPr>
          <w:shd w:val="clear" w:fill="eeee80"/>
        </w:rPr>
        <w:t xml:space="preserve"> النتيجة: هي كل ّما يترتب من مضارّ على الأفعال الإجراميّة.</w:t>
      </w:r>
    </w:p>
    <w:p>
      <w:pPr/>
      <w:r>
        <w:rPr>
          <w:shd w:val="clear" w:fill="eeee80"/>
        </w:rPr>
        <w:t xml:space="preserve">الركن المعنوي هو الجانب الذاتي الخاصّ بالجريمة مُباشرة،</w:t>
      </w:r>
    </w:p>
    <w:p>
      <w:pPr/>
      <w:r>
        <w:rPr>
          <w:shd w:val="clear" w:fill="eeee80"/>
        </w:rPr>
        <w:t xml:space="preserve"> وهو بمثابة التعبير العميق للصلة ما بين النشاط الذهني الذي يُمارسه الفاعل والنشاط المادي الذي أتى به.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2026-09-30T20:56:50+00:00</dcterms:created>
  <dcterms:modified xsi:type="dcterms:W3CDTF">2026-09-30T20:56:50+00:00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