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الدستوري يُعد من أهم فروع القانون العام،</w:t>
      </w:r>
    </w:p>
    <w:p>
      <w:pPr/>
      <w:r>
        <w:rPr>
          <w:shd w:val="clear" w:fill="eeee80"/>
        </w:rPr>
        <w:t xml:space="preserve"> إذ يتناول تنظيم السلطات في الدولة وتحديد العلاقة بينها وبين الأفراد.</w:t>
      </w:r>
    </w:p>
    <w:p>
      <w:pPr/>
      <w:r>
        <w:rPr>
          <w:shd w:val="clear" w:fill="eeee80"/>
        </w:rPr>
        <w:t xml:space="preserve"> يتأسس على مبادئ الدستور الذي يشكل أعلى سلطة قانونية،</w:t>
      </w:r>
    </w:p>
    <w:p>
      <w:pPr/>
      <w:r>
        <w:rPr>
          <w:shd w:val="clear" w:fill="eeee80"/>
        </w:rPr>
        <w:t xml:space="preserve"> مما يجعله محورياً في تنظيم الحياة السياسية والحقوق الأساسية.</w:t>
      </w:r>
    </w:p>
    <w:p>
      <w:pPr/>
      <w:r>
        <w:rPr>
          <w:shd w:val="clear" w:fill="eeee80"/>
        </w:rPr>
        <w:t xml:space="preserve"> علاقته بفروع القانون الأخرى وثيقة؛</w:t>
      </w:r>
    </w:p>
    <w:p>
      <w:pPr/>
      <w:r>
        <w:rPr>
          <w:shd w:val="clear" w:fill="eeee80"/>
        </w:rPr>
        <w:t xml:space="preserve"> فهو يؤثر على القوانين الإدارية والجنائية والمدنية،</w:t>
      </w:r>
    </w:p>
    <w:p>
      <w:pPr/>
      <w:r>
        <w:rPr>
          <w:shd w:val="clear" w:fill="eeee80"/>
        </w:rPr>
        <w:t xml:space="preserve"> إذ يضع الإطار العام الذي تنبثق منه هذه القوانين ويحدد المبادئ التي تحكم تطبيقها بما ينسجم مع النظام الدستوري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2026-10-12T08:40:11+00:00</dcterms:created>
  <dcterms:modified xsi:type="dcterms:W3CDTF">2026-10-12T08:40:11+00:00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