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تواجه الجغرافية البشرية العديد من التحديات المعاصرة،</w:t>
      </w:r>
    </w:p>
    <w:p>
      <w:pPr/>
      <w:r>
        <w:rPr>
          <w:shd w:val="clear" w:fill="eeee80"/>
        </w:rPr>
        <w:t xml:space="preserve">1. **تغير المناخ**: يؤثر بشكل كبير على البيئة والمجتمعات البشرية،</w:t>
      </w:r>
    </w:p>
    <w:p>
      <w:pPr/>
      <w:r>
        <w:rPr>
          <w:shd w:val="clear" w:fill="eeee80"/>
        </w:rPr>
        <w:t xml:space="preserve"> مما يتطلب دراسة وتحليل جغرافي للتأثيرات والاستجابات المحتملة.</w:t>
      </w:r>
    </w:p>
    <w:p>
      <w:pPr/>
      <w:r>
        <w:rPr/>
        <w:t xml:space="preserve">2. **التحضر والتعددية الثقافية**: تزيد السكان في المدن وتنوع الثقافات،</w:t>
      </w:r>
    </w:p>
    <w:p>
      <w:pPr/>
      <w:r>
        <w:rPr>
          <w:shd w:val="clear" w:fill="eeee80"/>
        </w:rPr>
        <w:t xml:space="preserve"> مما يتطلب فهمًا أعمق للعلاقات البيئية والاجتماعية.</w:t>
      </w:r>
    </w:p>
    <w:p>
      <w:pPr/>
      <w:r>
        <w:rPr/>
        <w:t xml:space="preserve">3. **التكنولوجيا والمعلومات**: تطور التكنولوجيا يغير كيفية تواصل الناس وتنظيم المساحات البشرية، مما يتطلب تحديث الأدوات والأساليب الجغرافية.4. **التغيرات الاقتصادية**: تغيرات الاقتصاد العالمي تؤثر على توزيع الأراضي والموارد،</w:t>
      </w:r>
    </w:p>
    <w:p>
      <w:pPr/>
      <w:r>
        <w:rPr>
          <w:shd w:val="clear" w:fill="eeee80"/>
        </w:rPr>
        <w:t xml:space="preserve"> مما يتطلب تحليل جغرافي للتأثيرات الاقتصادية.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2026-09-14T21:57:13+00:00</dcterms:created>
  <dcterms:modified xsi:type="dcterms:W3CDTF">2026-09-14T21:57:13+00:00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