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 تقديم عام حول مؤسسة بريد الجزائر و خدماتها</w:t>
      </w:r>
    </w:p>
    <w:p>
      <w:pPr/>
      <w:r>
        <w:rPr>
          <w:shd w:val="clear" w:fill="eeee80"/>
        </w:rPr>
        <w:t xml:space="preserve">يحتل قطاع البريد و المواصلات مكانة هامة في كل من امجال الاقتصادي و الاجتماعي حيث شهد عدة إصلاحات نتج عنها إنشاء مؤسسة عمومية ذات طابع صناعي و تجاري تسمح ببناء دولة عصرية و بتـقديم خدمات متطـورة للمجتمع تسمى ببريد الجزائر.</w:t>
      </w:r>
    </w:p>
    <w:p>
      <w:pPr/>
      <w:r>
        <w:rPr>
          <w:shd w:val="clear" w:fill="eeee80"/>
        </w:rPr>
        <w:t xml:space="preserve">المطلب الأول : تعريف بمؤسسة بريد الجزائر </w:t>
      </w:r>
    </w:p>
    <w:p>
      <w:pPr/>
      <w:r>
        <w:rPr>
          <w:shd w:val="clear" w:fill="eeee80"/>
        </w:rPr>
        <w:t xml:space="preserve">نشأت مؤسسة بريد الجزائر نتيجة لعدة إصلاحات شملت إعادة هيكلة قطاع البريد و المواصلات،</w:t>
      </w:r>
    </w:p>
    <w:p>
      <w:pPr/>
      <w:r>
        <w:rPr>
          <w:shd w:val="clear" w:fill="eeee80"/>
        </w:rPr>
        <w:t xml:space="preserve">1-نشأت مؤسسة بريد الجزائر</w:t>
      </w:r>
    </w:p>
    <w:p>
      <w:pPr/>
      <w:r>
        <w:rPr>
          <w:shd w:val="clear" w:fill="eeee80"/>
        </w:rPr>
        <w:t xml:space="preserve">كانت مؤسسة بريد الجزائر تسير وفق أحكام الأمر رقم 89-75 المؤرخ في 30 ديسمبر 1975 و المتضمنة قانون البريد و المواصلات،</w:t>
      </w:r>
    </w:p>
    <w:p>
      <w:pPr/>
      <w:r>
        <w:rPr/>
        <w:t xml:space="preserve"> الذي يجعل من قطاع البريد والمواصلات مؤسسة واحدة،</w:t>
      </w:r>
    </w:p>
    <w:p>
      <w:pPr/>
      <w:r>
        <w:rPr>
          <w:shd w:val="clear" w:fill="eeee80"/>
        </w:rPr>
        <w:t xml:space="preserve"> عمومية ذات طابع صناعي وتجاري تحت إشراف وزارة البريد و المواصلات،</w:t>
      </w:r>
    </w:p>
    <w:p>
      <w:pPr/>
      <w:r>
        <w:rPr>
          <w:shd w:val="clear" w:fill="eeee80"/>
        </w:rPr>
        <w:t xml:space="preserve"> حيث تتمتع بميزانية ملحقة و يخضع تنفيذها إلى قواعد المحاسبة العمومية وتتمتع أيضا في إستغلالها لمختلف نشطات البريد و المواصلات السلكية و اللاسلكية وفق المادة1و المادة 39 على التوالي من ذات القانون .</w:t>
      </w:r>
    </w:p>
    <w:p>
      <w:pPr/>
      <w:r>
        <w:rPr>
          <w:shd w:val="clear" w:fill="eeee80"/>
        </w:rPr>
        <w:t xml:space="preserve">و نتيجة للتطور التكنولوجي لاسيما في ميدان الإتصال،</w:t>
      </w:r>
    </w:p>
    <w:p>
      <w:pPr/>
      <w:r>
        <w:rPr/>
        <w:t xml:space="preserve"> كان حتما على قطاع البريد والمواصلات أن يساير هذه التحولات، فترجمة هذه النقلة بصدور القانون رقم 2000- 03 المؤرخ في 05 أوت 2000 الذي يحدد القواعد العامة المتعلقة بالبريد والمواصلات السلكية و الاسلكية و الذي يهدف إلى :  في ظروف موضوعية وفي مناخ تنافسي،</w:t>
      </w:r>
    </w:p>
    <w:p>
      <w:pPr/>
      <w:r>
        <w:rPr>
          <w:shd w:val="clear" w:fill="eeee80"/>
        </w:rPr>
        <w:t xml:space="preserve"> مع ضمان المصلحة العامة.</w:t>
      </w:r>
    </w:p>
    <w:p>
      <w:pPr/>
      <w:r>
        <w:rPr>
          <w:shd w:val="clear" w:fill="eeee80"/>
        </w:rPr>
        <w:t xml:space="preserve">- تحديد الشروط العامة للإستغلال في الميادين المتعلقة بالبريد و المواصلات من طرف المتعاملين.</w:t>
      </w:r>
    </w:p>
    <w:p>
      <w:pPr/>
      <w:r>
        <w:rPr>
          <w:shd w:val="clear" w:fill="eeee80"/>
        </w:rPr>
        <w:t xml:space="preserve">- تحديد إطار وكيفية ضبط النشاطات ذات الصلة بالبريد و المواصلات السلكية واللاسلكية.</w:t>
      </w:r>
    </w:p>
    <w:p>
      <w:pPr/>
      <w:r>
        <w:rPr>
          <w:shd w:val="clear" w:fill="eeee80"/>
        </w:rPr>
        <w:t xml:space="preserve">- تحويل على التوالي نشاطات إستغلال البريد والمواصلات التي تمارسها وزارة البريد والمواصلات إلى مؤسسة عمومية ذات طابع إقتصادي و تجاري للبريد و إلى متعاملي المواصلات السلكية واللاسلكية يُنشأ وفق التشريع المعمول به.</w:t>
      </w:r>
    </w:p>
    <w:p>
      <w:pPr/>
      <w:r>
        <w:rPr>
          <w:shd w:val="clear" w:fill="eeee80"/>
        </w:rPr>
        <w:t xml:space="preserve">     و تنفيذا لمحتويات هذا القانون صدرت المراسيم التنفيذية لتحديد مجالات النشاط لكل متعامل ومراسيم تنفيذية أخرى لإنشاء وتنظيم نشاط هؤلاء المتعاملين.</w:t>
      </w:r>
    </w:p>
    <w:p>
      <w:pPr/>
      <w:r>
        <w:rPr>
          <w:shd w:val="clear" w:fill="eeee80"/>
        </w:rPr>
        <w:t xml:space="preserve">أما المراسيم التنفيذية المنظمة لنشاطات المتعاملين نذكر فيما يلي :</w:t>
      </w:r>
    </w:p>
    <w:p>
      <w:pPr/>
      <w:r>
        <w:rPr>
          <w:shd w:val="clear" w:fill="eeee80"/>
        </w:rPr>
        <w:t xml:space="preserve">أ-المرسوم التفيذي رقم 01-417 المؤرخ في 20 ديسمبر2001 : و يهدف إلى منع ترخيص إنتقالي إلى متعامل يسمى "إتصالات الجزائر" كشركة مساهمة من أجل إقامة و إستغلال شبكات عمومية للموصلاات السلكية واللاسلكية.</w:t>
      </w:r>
    </w:p>
    <w:p>
      <w:pPr/>
      <w:r>
        <w:rPr/>
        <w:t xml:space="preserve"> الحولات البريدية، الصكوك البريدية، إصدار الطوابع البريدية و كل علامات التخليص للخدمات البريدية إلى نظام التخليص للخدمات البريدية إلى نظام تخصيص (régime d’exclusivité)، أما إستغلال أو توفير خدمات البريد الدولي السريع فأخضع لنظام (régime d’autorisation) وأخيرا أخضعت الخدمات البريدية الأخرى إلى نظام التصريح البسيط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2026-08-24T03:43:38+00:00</dcterms:created>
  <dcterms:modified xsi:type="dcterms:W3CDTF">2026-08-24T03:43:38+00:00</dcterms:modified>
</cp:coreProperties>
</file>

<file path=docProps/custom.xml><?xml version="1.0" encoding="utf-8"?>
<Properties xmlns="http://schemas.openxmlformats.org/officeDocument/2006/custom-properties" xmlns:vt="http://schemas.openxmlformats.org/officeDocument/2006/docPropsVTypes"/>
</file>