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منظمات الاعمال من مخاوف عدم الاستقرار في بيئة العمل لديها والذي ينتج عنها عدم التوظف الكامل لعناصر الانتاج، ومن ضمن أهم الأسباب التي تساهم في ضعف الانتاجية،</w:t>
      </w:r>
    </w:p>
    <w:p>
      <w:pPr/>
      <w:r>
        <w:rPr>
          <w:shd w:val="clear" w:fill="eeee80"/>
        </w:rPr>
        <w:t xml:space="preserve"> ضعف الوعي بأهمية مفهوم أخلاقيات العمل والتواصل الاجتماعي بين مستويات الادارة والعمل في المنظمة،</w:t>
      </w:r>
    </w:p>
    <w:p>
      <w:pPr/>
      <w:r>
        <w:rPr>
          <w:shd w:val="clear" w:fill="eeee80"/>
        </w:rPr>
        <w:t xml:space="preserve"> وتشير الدراسات المنشورة إلى أن 80٪ من العاملين يفقدون وظائفهم في الولايات المتحدة بسبب ضعف أخلاقيات العمل،</w:t>
      </w:r>
    </w:p>
    <w:p>
      <w:pPr/>
      <w:r>
        <w:rPr/>
        <w:t xml:space="preserve"> وذلك يعكس مدى تأثير قواعد الاخلاق ليس على مستوى مؤسسات الاعمال وحسب، بل وعلى الاقتصاد ككل. لا أحد يستطيع أن ينكر أهمية الأخلاق في بيئة العمل،</w:t>
      </w:r>
    </w:p>
    <w:p>
      <w:pPr/>
      <w:r>
        <w:rPr>
          <w:shd w:val="clear" w:fill="eeee80"/>
        </w:rPr>
        <w:t xml:space="preserve"> كونها تؤثر على الإنتاجية والقدرة على التعامل مع العوامل الخارجية وتحقيق أهداف المنظمة.</w:t>
      </w:r>
    </w:p>
    <w:p>
      <w:pPr/>
      <w:r>
        <w:rPr/>
        <w:t xml:space="preserve"> أرى أنه يمكن تطوير ذلك من خلال العمل على تحسين مستوى مهارات الاتصال بما يضمن نجاح قطاع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2026-11-06T02:16:21+00:00</dcterms:created>
  <dcterms:modified xsi:type="dcterms:W3CDTF">2026-11-06T02:16:21+00:00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