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La politique monétaireA intervalles reguliers, les grandes banques centrales annoncent leur nouveau taux d'in teret directeur. L'annonce, en particuher lorsqu'il s'agit de la banque centrale des Etats U'nis, est amplement couverte par les médias. C'est sans doute parce que cette information a de l'importance. </w:t>
      </w:r>
    </w:p>
    <w:p>
      <w:pPr/>
      <w:r>
        <w:rPr>
          <w:shd w:val="clear" w:fill="eeee80"/>
        </w:rPr>
        <w:t xml:space="preserve">Et elle en a!</w:t>
      </w:r>
    </w:p>
    <w:p>
      <w:pPr/>
      <w:r>
        <w:rPr/>
        <w:t xml:space="preserve"> De nombreux indicateurs macroéconomiques dépendent directement de la valeur du taux d'intérêt.Mais la politique monétaire se limite-t-elle simplement à choisir un taux d'interet? </w:t>
      </w:r>
    </w:p>
    <w:p>
      <w:pPr/>
      <w:r>
        <w:rPr>
          <w:shd w:val="clear" w:fill="eeee80"/>
        </w:rPr>
        <w:t xml:space="preserve">Non.</w:t>
      </w:r>
    </w:p>
    <w:p>
      <w:pPr/>
      <w:r>
        <w:rPr/>
        <w:t xml:space="preserve"> cela impose également que la banque centrale intervienne sur le marché de la monnaie pour s'assurer que le taux d'intérêt choisi soit le taux d'intérêt d'équilibre2.1. Déterminer une politiqueLorsqu'un gouvernement détermine sa politique monétaire, il doit décider si cette poli tique a pour seul but la maitrise de l'inflation ou si elle doit également influer sur la pro duction nationale, le niveau de chômage et le taux de changeOn peut alors distinguer trois formes de relations entre le gouvernement d'un pays et la ban que centrale. Soit la banque centrale est totalement inféodée au gouvernemenf, et c'est ce der nier qui décide de l'objectif de la politique monétaire et des moyens a mettre en ceuvre. Soit le gouvernement décide de l'objectif et c'est à la banque centrale de respecter cet objectif. </w:t>
      </w:r>
    </w:p>
    <w:p>
      <w:pPr/>
      <w:r>
        <w:rPr>
          <w:shd w:val="clear" w:fill="eeee80"/>
        </w:rPr>
        <w:t xml:space="preserve">Soit.</w:t>
      </w:r>
    </w:p>
    <w:p>
      <w:pPr/>
      <w:r>
        <w:rPr/>
        <w:t xml:space="preserve"> enfin, la banque centrale est libre de choisir ses objectifs et les moyens a mettre en œuvre Ce dernier cas est celui de la Banque centrale européenne, dont l'unique objectif a long terme est la stabilité des prix, ce qui lui laisse le choix, à court terme. (a) du niveau d' inflation a cibler dans la zone euro, et (b) de l'objectif du taux de croissance de la masse monétaire.Nous commençons par étudier les consequences a moyen et a long terme du controle de l'ot fre de monnaie, sachant que, si l'offre de monnaie est forte, l'inflation risque de l'ètre aussi2.2. Contrôle de l'offre de monnaie à moyen et à long termeIs a deux sources principales de croissance monétaire: (a) via le ratio de liquidités de banques s'il diminue, il y a automatiquement plus de liquidites en circulation); (b) via-02-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2026-09-21T10:40:20+00:00</dcterms:created>
  <dcterms:modified xsi:type="dcterms:W3CDTF">2026-09-21T10:40:20+00:00</dcterms:modified>
</cp:coreProperties>
</file>

<file path=docProps/custom.xml><?xml version="1.0" encoding="utf-8"?>
<Properties xmlns="http://schemas.openxmlformats.org/officeDocument/2006/custom-properties" xmlns:vt="http://schemas.openxmlformats.org/officeDocument/2006/docPropsVTypes"/>
</file>