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دراسة الحالة : -1- تعتبر درسة الحالة طريقة ذات قيمة محدودة في اشتقاق تعميمات من حالة واحدة وتطبيقاتها على كل الحالات في المجتمع. 2 مشكلة الموضوعية وتأثرها بالذاتية وتدخلها في تقرير البحث وإصدار الأحكام،  مما قد يظهر معه عملية الانحياز والمعايير الشخصية،  لهذا يتطلب تسجيل المعلومات بدقة وموضوعية وتأجيل إصدار الأحكام حتى تجمع المعلومات والأدلة الكافية لتأييد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2026-10-12T21:17:24+00:00</dcterms:created>
  <dcterms:modified xsi:type="dcterms:W3CDTF">2026-10-12T21:17:24+00:00</dcterms:modified>
</cp:coreProperties>
</file>

<file path=docProps/custom.xml><?xml version="1.0" encoding="utf-8"?>
<Properties xmlns="http://schemas.openxmlformats.org/officeDocument/2006/custom-properties" xmlns:vt="http://schemas.openxmlformats.org/officeDocument/2006/docPropsVTypes"/>
</file>