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 הגישה הקוגניטיבית (Cognitive Approach)  جديدة אמונות, תפיסות וזיכרון – ואת השפעתם על ההתנהגות והרגשות. מפרש ומעריך אותם,</w:t>
      </w:r>
    </w:p>
    <w:p>
      <w:pPr/>
      <w:r>
        <w:rPr>
          <w:shd w:val="clear" w:fill="eeee80"/>
        </w:rPr>
        <w:t xml:space="preserve">מושגים מרכזיים:</w:t>
      </w:r>
    </w:p>
    <w:p>
      <w:pPr/>
      <w:r>
        <w:rPr/>
        <w:t xml:space="preserve">• סכמות קוגניטיביות: מבני ידע המארגנים את תפיסת העולם קטסטרופיזציה)• מודל ABC (אליס): אירוע מפעיל (A) → אמונה (B) → תוצאה רגשית (C) יישום על דני: דני מפרש סיטואציות חברתיות כאיום. הפרשנות השלילית הזו היא שמעוררת את החרדה,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2026-10-14T20:45:40+00:00</dcterms:created>
  <dcterms:modified xsi:type="dcterms:W3CDTF">2026-10-14T20:45:40+00:00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