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 تطور القيم :</w:t>
      </w:r>
    </w:p>
    <w:p>
      <w:pPr/>
      <w:r>
        <w:rPr>
          <w:shd w:val="clear" w:fill="eeee80"/>
        </w:rPr>
        <w:t xml:space="preserve">يتعلم الفرد القيم ويكتسبها ويستخدمها تدريجيا أثناء عملية التطبيع الاجتماعي ويضيفها إلى إطاره المرجعي للسلوك حيث تكتسب القيم الاجتماعية من عدة طرق بدءا من تعليم الوالدين للطفل حول ما هو صواب وما هو خاطئ مرورا بمساعدة المؤسسات الاجتماعية الأخرى مثل الأسرة الممتدة والحي والمدرسة و المؤسسة الدينية مستندة في ذلك على الثواب والعقاب.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2026-09-07T21:47:35+00:00</dcterms:created>
  <dcterms:modified xsi:type="dcterms:W3CDTF">2026-09-07T21:47:35+00:00</dcterms:modified>
</cp:coreProperties>
</file>

<file path=docProps/custom.xml><?xml version="1.0" encoding="utf-8"?>
<Properties xmlns="http://schemas.openxmlformats.org/officeDocument/2006/custom-properties" xmlns:vt="http://schemas.openxmlformats.org/officeDocument/2006/docPropsVTypes"/>
</file>