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الطعن رقم 620 لسنة 11ق جلسة 19-11-1966 :طلب وقف التنفيذ ركناه قيام الاستعجال والجدية، فقيام الاستعجال بأن كان يترتب على تنفيذ القرار نتائج يتعذر تداركها والثاني أي الجدية يفصل بمبدأ المشروعية بأن يكون ادعاء الطالب في هذا الشأن قائما بحسب الظاهر على أسباب جدية، ولاشك في أن تنفيذ القرار المتضمن رفض الترخيص للمدعي في الاتجار في الأسلحة وما نطوي عليه من تقييد لحريته في العمل، فنتيجته عن إدارة محلات الأسلحة والدخائر التي يمكنها استنادا إلى أنه مصاب بمرض عقلي من شأنه أن تترتب عليه أضرار جسيمة يتعذر تداركها تتمثل ليس فحسب في حرمانه من مباشرة نشاطه التجاري بل فيما يترتب على هذا الحرمان المستند إلى وصمه بأنه مصاب بمرض عقلي من عدم الثقة فيه والقضاء على سمعته والائتمان وتأسيسا على ذلك فإن حكم المطعون فيه إذا أقضى بوقف تنفيذا لقرار المذكور بعد أن استظهر الركنين اللذين يقوم عليهما هذا الطلب يكون قد أصاب الحق فيما انتهى إليه في هذا الشأن .</w:t>
      </w:r>
    </w:p>
    <w:p>
      <w:pPr/>
      <w:r>
        <w:rPr>
          <w:shd w:val="clear" w:fill="eeee80"/>
        </w:rPr>
        <w:t xml:space="preserve">ب- وقف التنفيذ في النظام القضائي الفرنسي :</w:t>
      </w:r>
    </w:p>
    <w:p>
      <w:pPr/>
      <w:r>
        <w:rPr/>
        <w:t xml:space="preserve">إن رقابة القاضي الإداري في دعوى الإلغاء أو دعوى تجاوز السلطة كما يطلق فيها في فرنسا Excés de pouvoir لازالت رقابة لاحقة كما الحال في المغرب لذلك فقد تردد القضاء الفرنسي في الاستجابة لطلبات وقف التنفيذ ضد المقررات الإدارية، بحيث إنه كان ولازال يتشدد في رقابة الشروط الشطلية والموضوعية المبرة ضد المقررات الإدارية وخاصة شرط الاستعجال حيث لم يعتبر عنصر الاستعجال إلا في الحالة التي يخشى من ضياعها أو نتيجة يصعب تداركها فعلا،</w:t>
      </w:r>
    </w:p>
    <w:p>
      <w:pPr/>
      <w:r>
        <w:rPr>
          <w:shd w:val="clear" w:fill="eeee80"/>
        </w:rPr>
        <w:t xml:space="preserve"> وهكذا لم يمنح مجلس الدولة الفرنسي أحكاما يوقف التنفيذ خلال 20 سنة وإلى غاية 1949 إلا في حالة معدودة تنحصر في وقف تنفيذ ترخيص بالبناء في مكان أثري،</w:t>
      </w:r>
    </w:p>
    <w:p>
      <w:pPr/>
      <w:r>
        <w:rPr>
          <w:shd w:val="clear" w:fill="eeee80"/>
        </w:rPr>
        <w:t xml:space="preserve"> قرار بحل جمعية وقرار رفض قيد الطبيب في مستشفى معين إذا كان من شأن ذلك أن يسبب أضرارا لا يمكن تلافيها،</w:t>
      </w:r>
    </w:p>
    <w:p>
      <w:pPr/>
      <w:r>
        <w:rPr>
          <w:shd w:val="clear" w:fill="eeee80"/>
        </w:rPr>
        <w:t xml:space="preserve"> وكأن رئيس الدولة في البداية هو المختص للبث في طلب إيقاف التنفيذ ثم انتقل الاختصاص بعد ذلك إلى مجلس الدولة وأصبحت المحاكم الإدارية فيما بعد هي المختصة وذلك في سنة 1950 وقد أنشأت المحاكم الإدارية الفرنسية في السنة الثامنة للثورة الفرنسية وهي ذات السنة التي أنشأ فيها مجلس الدولة وكانت تسمى مجالس المحافظات لأن كل محافظة كان لها مجلس يرأسه المحافظ،</w:t>
      </w:r>
    </w:p>
    <w:p>
      <w:pPr/>
      <w:r>
        <w:rPr/>
        <w:t xml:space="preserve"> ويتولى السكريتير العام للمحافظة وظيفة موظف الحكومة أمامه، ولكنهم لم يتمتعوا بضمانات تكفل استقلالهم عن الإدارة،</w:t>
      </w:r>
    </w:p>
    <w:p>
      <w:pPr/>
      <w:r>
        <w:rPr>
          <w:shd w:val="clear" w:fill="eeee80"/>
        </w:rPr>
        <w:t xml:space="preserve"> ولذلك لم يكن لمجالس الأقاليم أي اختصاص بوقف تنفيذ القرارات الإدارية في النطاق المخصص لها وإنما كان لمجلس الدولة الحق في ذلك فقط،</w:t>
      </w:r>
    </w:p>
    <w:p>
      <w:pPr/>
      <w:r>
        <w:rPr>
          <w:shd w:val="clear" w:fill="eeee80"/>
        </w:rPr>
        <w:t xml:space="preserve"> وأنه منذ صدور المرسوم المذكور أصبحت المحاكم الإدارية وليس لها الحق في نطاق اختصاصها وفي حدود معينة أن تأمر بإيقاف تنفيذ القرارات الإدارية وليس لها أن تأمر بإيقاف تنفيذ القرارات المرتبطة بالنظام العام وإلا من العام والسكينة العامة ثم بعد ذلك سمع مرسوم 1980 للمحاكم بوقف تنفيذ القرارات المتصلة بالنظام العام طالما أنها تتعلق بدخول وإقامة أجانب على الأراضي الفرنسية إلى أن صدر قانون الإصلاح القضائي لسنة 1987 والذي أنشأت بمقتضاه محاكم إدارية استئنافية والتي تعتبر مرجعا استئنافيا فيما يتعلق بطلبات إيقاف تنفيذ القرارات الإدارية الفردية،</w:t>
      </w:r>
    </w:p>
    <w:p>
      <w:pPr/>
      <w:r>
        <w:rPr>
          <w:shd w:val="clear" w:fill="eeee80"/>
        </w:rPr>
        <w:t xml:space="preserve"> أما القرارات اللائحية والتنظيمية بقيت من اختصاص مجلس الدولة مع انتظار صدور مراسيم تحدد نوعيات هذه القرارات.</w:t>
      </w:r>
    </w:p>
    <w:p>
      <w:pPr/>
      <w:r>
        <w:rPr>
          <w:shd w:val="clear" w:fill="eeee80"/>
        </w:rPr>
        <w:t xml:space="preserve"> كما أن القضاء الفرنسي تردد في البداية في الاستجابة لطلبات وقف تنفيذ القرارات السلبية وعارضها معارضة شديدة على اعتبار أن القاضي الإداري يراعي دوما عدم التدخل في وظائف الإدارة لأنه لا يملك أن يصدر إليها أية أوامر للقيام بعمل أو الامتناع عن عمل لاسيما وأن قرار وقف التنفيذ في حد ذاته ينطوي على مقتضيات إيجابية وبقي الأمر على هاته الحالة بفرنسا إلى غاية سنة 1949 حيث صدر حكم بوقف تنفيذ قرار صادر عن مجلس الأطباء يرفض تقييد جراح بسجلاتها لأنه تعاقد مع عيادة طبية خيرية وتعانية بالمدينة بأجر أقل مم</w:t>
      </w:r>
    </w:p>
    <w:p>
      <w:pPr/>
      <w:r>
        <w:rPr/>
        <w:t xml:space="preserve">thumb_upأعجبنيthumb_downلم يعجبني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2026-09-20T08:17:07+00:00</dcterms:created>
  <dcterms:modified xsi:type="dcterms:W3CDTF">2026-09-20T08:17:07+00:00</dcterms:modified>
</cp:coreProperties>
</file>

<file path=docProps/custom.xml><?xml version="1.0" encoding="utf-8"?>
<Properties xmlns="http://schemas.openxmlformats.org/officeDocument/2006/custom-properties" xmlns:vt="http://schemas.openxmlformats.org/officeDocument/2006/docPropsVTypes"/>
</file>