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قانون مانسيانا: صدر بداية القرن الثاني ميلادي ينظم طرق الإنتاج الفلاحي في الولاية و يشجع خاصة غرامة الزياتين.</w:t>
      </w:r>
    </w:p>
    <w:p>
      <w:pPr/>
      <w:r>
        <w:rPr>
          <w:shd w:val="clear" w:fill="eeee80"/>
        </w:rPr>
        <w:t xml:space="preserve">قانون هدريانا: صدر في القرن الثاني ميلادي يشجع غرامة الزياتين و الأشجار المثمرة.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2026-10-15T02:23:36+00:00</dcterms:created>
  <dcterms:modified xsi:type="dcterms:W3CDTF">2026-10-15T02:23:36+00:00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