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قانون مانسيانا: صدر بداية القرن الثاني ميلادي ينظم طرق الإنتاج الفلاحي في الولاية و يشجع خاصة غرامة الزياتين.</w:t>
      </w:r>
    </w:p>
    <w:p>
      <w:pPr/>
      <w:r>
        <w:rPr>
          <w:shd w:val="clear" w:fill="eeee80"/>
        </w:rPr>
        <w:t xml:space="preserve">قانون هدريانا: صدر في القرن الثاني ميلادي يشجع غرامة الزياتين و الأشجار المثمرة.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2026-09-08T16:24:02+00:00</dcterms:created>
  <dcterms:modified xsi:type="dcterms:W3CDTF">2026-09-08T16:24:02+00:00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