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تنتج الصخور المتحوّلة عن تعرّض الصخور الناريّة أو الرسوبيّة لضغطٍ كبيرٍ،</w:t>
      </w:r>
    </w:p>
    <w:p>
      <w:pPr/>
      <w:r>
        <w:rPr>
          <w:shd w:val="clear" w:fill="eeee80"/>
        </w:rPr>
        <w:t xml:space="preserve"> ما يؤدي إلى حدوث تغير في التركيب الكيميائيّ أو الفيزيائيّ لتلك الصخور،</w:t>
      </w:r>
    </w:p>
    <w:p>
      <w:pPr/>
      <w:r>
        <w:rPr>
          <w:shd w:val="clear" w:fill="eeee80"/>
        </w:rPr>
        <w:t xml:space="preserve"> إذ ينتج عن هذا التغيّر نوعاً جديداً من الصخور لا يشبه الصخور الأصليّة،</w:t>
      </w:r>
    </w:p>
    <w:p>
      <w:pPr/>
      <w:r>
        <w:rPr>
          <w:shd w:val="clear" w:fill="eeee80"/>
        </w:rPr>
        <w:t xml:space="preserve"> ويُعتبر الرخام والكوارتز من أشهر الأمثلة على الصخور المتحولة،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2026-09-21T20:18:17+00:00</dcterms:created>
  <dcterms:modified xsi:type="dcterms:W3CDTF">2026-09-21T20:18:17+00:00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