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 تطوير طرق تصميم الطاولات المدرسية التفاعلية لتكون أكثر تنوعا ومرونة.</w:t>
      </w:r>
    </w:p>
    <w:p>
      <w:pPr/>
      <w:r>
        <w:rPr>
          <w:shd w:val="clear" w:fill="eeee80"/>
        </w:rPr>
        <w:t xml:space="preserve"> مما يسمح</w:t>
      </w:r>
    </w:p>
    <w:p>
      <w:pPr/>
      <w:r>
        <w:rPr>
          <w:shd w:val="clear" w:fill="eeee80"/>
        </w:rPr>
        <w:t xml:space="preserve"> 2.</w:t>
      </w:r>
    </w:p>
    <w:p>
      <w:pPr/>
      <w:r>
        <w:rPr>
          <w:shd w:val="clear" w:fill="eeee80"/>
        </w:rPr>
        <w:t xml:space="preserve"> استكشاف استخدام التقنيات الحديثة مثل الواقع المعزز والواقع الافتراضي في</w:t>
      </w:r>
    </w:p>
    <w:p>
      <w:pPr/>
      <w:r>
        <w:rPr>
          <w:shd w:val="clear" w:fill="eeee80"/>
        </w:rPr>
        <w:t xml:space="preserve"> 3 دراسة تأثير تطبيق الذكاء الاصطناعي في تحليل بيانات التفاعل الطلابي على الطاولات</w:t>
      </w:r>
    </w:p>
    <w:p>
      <w:pPr/>
      <w:r>
        <w:rPr>
          <w:shd w:val="clear" w:fill="eeee80"/>
        </w:rPr>
        <w:t xml:space="preserve"> 4.</w:t>
      </w:r>
    </w:p>
    <w:p>
      <w:pPr/>
      <w:r>
        <w:rPr>
          <w:shd w:val="clear" w:fill="eeee80"/>
        </w:rPr>
        <w:t xml:space="preserve">5. استكشاف فعالية تطبيق تقنيات التعلم الآلي وتعلم الآلة في تحسين أداء الطلاب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2026-10-06T15:20:10+00:00</dcterms:created>
  <dcterms:modified xsi:type="dcterms:W3CDTF">2026-10-06T15:20:10+00:00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