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النوادي الأدبية التي ترعى النشاط الفكري والثقافي في المدن الكبيرة،</w:t>
      </w:r>
    </w:p>
    <w:p>
      <w:pPr/>
      <w:r>
        <w:rPr/>
        <w:t xml:space="preserve"> وتعرف بالأدباء وإنتاجهم وتطوره.</w:t>
      </w:r>
    </w:p>
    <w:p>
      <w:pPr/>
      <w:r>
        <w:rPr>
          <w:shd w:val="clear" w:fill="eeee80"/>
        </w:rPr>
        <w:t xml:space="preserve"> وهي على قسمين : النوادي الرسمية التي أنشأتها الدولة في المدن الكبرى بالمملكة وتسمى باسم المدينة التي هي فيها كنادي الرياض الأدبي،</w:t>
      </w:r>
    </w:p>
    <w:p>
      <w:pPr/>
      <w:r>
        <w:rPr>
          <w:shd w:val="clear" w:fill="eeee80"/>
        </w:rPr>
        <w:t xml:space="preserve"> ونادي جدة الأدبي وهكذا ،</w:t>
      </w:r>
    </w:p>
    <w:p>
      <w:pPr/>
      <w:r>
        <w:rPr>
          <w:shd w:val="clear" w:fill="eeee80"/>
        </w:rPr>
        <w:t xml:space="preserve"> والنوادي الخاصة التي افتتحها أدباء أو أشخاص محبون للأدب والثقافة وهي الصالونات الخاصة،</w:t>
      </w:r>
    </w:p>
    <w:p>
      <w:pPr/>
      <w:r>
        <w:rPr>
          <w:shd w:val="clear" w:fill="eeee80"/>
        </w:rPr>
        <w:t xml:space="preserve"> وغالبًا ما تسمى باسم اليوم الذي تنعقد فيه كالإثنينية والخميسية وتعد تلك النوادي من العوامل التي ساعدت في نشر ونهضة هذا الأدب،</w:t>
      </w:r>
    </w:p>
    <w:p>
      <w:pPr/>
      <w:r>
        <w:rPr/>
        <w:t xml:space="preserve"> ولها دور فاعل من حيث تشكيل الأمسيات الشعرية والندوات والمحاضرات، ومن خلالها يتم التعرف على المواهب الصاعدة والعمل على تطويرها،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2026-10-08T03:07:34+00:00</dcterms:created>
  <dcterms:modified xsi:type="dcterms:W3CDTF">2026-10-08T03:07:34+00:00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