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planet may not follow the group  because it is a far away, and the force of the attraction of the sun will be less further away.</w:t>
      </w:r>
    </w:p>
    <w:p>
      <w:pPr/>
      <w:r>
        <w:rPr>
          <w:shd w:val="clear" w:fill="eeee80"/>
        </w:rPr>
        <w:t xml:space="preserve">It is from the body.</w:t>
      </w:r>
    </w:p>
    <w:p>
      <w:pPr/>
      <w:r>
        <w:rPr/>
        <w:t xml:space="preserve"> However, if the force of the sun is greater, then it will more likely follow the group for example electrons in an atom the stronger it is a nuclear the greater the number of  electron 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2026-09-18T13:52:55+00:00</dcterms:created>
  <dcterms:modified xsi:type="dcterms:W3CDTF">2026-09-18T13:52:55+00:00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