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ايجاد حل ودي للنزاع خارج الروقة القضاء عن طريق الحوار لتقريب وجهات النظر بمساعد شخص طبيعي أو جمعية وبمبادرة من القاضي في الجلسة الاولى لا تتجاوز 3أشهر.</w:t>
      </w:r>
    </w:p>
    <w:p>
      <w:pPr/>
      <w:r>
        <w:rPr/>
        <w:t xml:space="preserve">- --- والوساطة عكس الصلح فهي إجراء وجوبي على القاضي القيام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2026-10-13T17:59:00+00:00</dcterms:created>
  <dcterms:modified xsi:type="dcterms:W3CDTF">2026-10-13T17:59:00+00:00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