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للمؤسسة شخصية قانونية مستقلة من حيث امتلاكها لحقوق وصلاحيات،  أو من حيث واجباتها ومسؤولياتها  •	القدرة على الإنتاج أو أداء الوظيفة التي وجدت من أجلها. •	أن تكون المؤسسة قادرة على البقاء بما يكفل لها تمويل كافٍ وظروف سياسية مواتية وعمالة كافية قادرة على تكييف نفسها مع الظروف المتغيرة. •	التحديد الواضح للأهداف والسياسة والبرامج وأساليب العمل،  فكل مؤسسة تضع أهدافًا معينة تسعى إلى تحقيقها،  تحقيق رقم معين.  أو عن طريق القروض،  أو الجمع بين هذه العناصر كلها أو بعضها حسب الظروف.  فالمؤسسة لا توجد منعزلة،  فإذا كانت ظروف البيئة مواتية فإنها تستطيع أداء مهمتها في أحسن الظروف،  أما إذا كانت معاكسة فإنها يمكن أن تعرقل عملياتها المرجوة وتفسد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