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المنطق المادي ( الاستقرائي - التجريبي - العلمي)</w:t>
      </w:r>
    </w:p>
    <w:p>
      <w:pPr/>
      <w:r>
        <w:rPr>
          <w:shd w:val="clear" w:fill="eeee80"/>
        </w:rPr>
        <w:t xml:space="preserve">المنطق بالمعنى الدقيق ينقسم إلى قسمين رئيسيين هما: المنطق الصوري،</w:t>
      </w:r>
    </w:p>
    <w:p>
      <w:pPr/>
      <w:r>
        <w:rPr>
          <w:shd w:val="clear" w:fill="eeee80"/>
        </w:rPr>
        <w:t xml:space="preserve"> ولكي يصل إلى معرفة حقيقة هذا الموضوع لا بد من طائفة من العمليات العقلية يقوم</w:t>
      </w:r>
    </w:p>
    <w:p>
      <w:pPr/>
      <w:r>
        <w:rPr>
          <w:shd w:val="clear" w:fill="eeee80"/>
        </w:rPr>
        <w:t xml:space="preserve"> له موضوع يبحث فيه عن أحواله أو عوارضة الذاتية،</w:t>
      </w:r>
    </w:p>
    <w:p>
      <w:pPr/>
      <w:r>
        <w:rPr>
          <w:shd w:val="clear" w:fill="eeee80"/>
        </w:rPr>
        <w:t xml:space="preserve"> ولهذا فإن الجانب الصوري فيه أرجح من المادي.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2026-08-24T17:35:28+00:00</dcterms:created>
  <dcterms:modified xsi:type="dcterms:W3CDTF">2026-08-24T17:35:28+00:00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