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رئيس الجمهورية عن طريق الشّعب</w:t>
      </w:r>
    </w:p>
    <w:p>
      <w:pPr/>
      <w:r>
        <w:rPr>
          <w:shd w:val="clear" w:fill="eeee80"/>
        </w:rPr>
        <w:t xml:space="preserve">تحرص بعض الدّساتير على أن تجعل اختيار رئيس الجمهورية عن طريق الشّعب،</w:t>
      </w:r>
    </w:p>
    <w:p>
      <w:pPr/>
      <w:r>
        <w:rPr/>
        <w:t xml:space="preserve">احتراما إلرادة الشّعب واستجابة لمبدأ الديمقراطية،</w:t>
      </w:r>
    </w:p>
    <w:p>
      <w:pPr/>
      <w:r>
        <w:rPr>
          <w:shd w:val="clear" w:fill="eeee80"/>
        </w:rPr>
        <w:t xml:space="preserve"> بيد أن النظم الدّستورية تختلف فيما</w:t>
      </w:r>
    </w:p>
    <w:p>
      <w:pPr/>
      <w:r>
        <w:rPr>
          <w:shd w:val="clear" w:fill="eeee80"/>
        </w:rPr>
        <w:t xml:space="preserve">بينها في طريقة اختيار الشّعب لرئيس الجمهورية،</w:t>
      </w:r>
    </w:p>
    <w:p>
      <w:pPr/>
      <w:r>
        <w:rPr>
          <w:shd w:val="clear" w:fill="eeee80"/>
        </w:rPr>
        <w:t xml:space="preserve">الجمهورية من قبل الشّعب عن طريق االنتخاب المباشر،</w:t>
      </w:r>
    </w:p>
    <w:p>
      <w:pPr/>
      <w:r>
        <w:rPr>
          <w:shd w:val="clear" w:fill="eeee80"/>
        </w:rPr>
        <w:t xml:space="preserve"> والبعض اآلخر يجعل اختيار رئيس الجمهورية عن طريق الشّعب</w:t>
      </w:r>
    </w:p>
    <w:p>
      <w:pPr/>
      <w:r>
        <w:rPr>
          <w:shd w:val="clear" w:fill="eeee80"/>
        </w:rPr>
        <w:t xml:space="preserve"> حيث يختار الشّعب من الدّرجة األولى عدد من المندوبين يتولون</w:t>
      </w:r>
    </w:p>
    <w:p>
      <w:pPr/>
      <w:r>
        <w:rPr/>
        <w:t xml:space="preserve"> في المرحلة الثّانية كما هو الشأن في الواليات المتحدة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2026-10-08T23:40:31+00:00</dcterms:created>
  <dcterms:modified xsi:type="dcterms:W3CDTF">2026-10-08T23:40:31+00:00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