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iii.</w:t></w:r></w:p><w:p><w:pPr/><w:r><w:rPr><w:shd w:val="clear" w:fill="eeee80"/></w:rPr><w:t xml:space="preserve"> Competitiveness DriversThere have been continual shifts in the location of the most significant apparel exporters, as well astheir main end markets since the industry began to globalize (Gereffi & Frederick, 2010a; Gereffi &Memedovic, 2003; Whitfield et al., 2020).</w:t></w:r></w:p><w:p><w:pPr/><w:r><w:rPr><w:shd w:val="clear" w:fill="eeee80"/></w:rPr><w:t xml:space="preserve">There are multiple factors that contribute to countrycompetitiveness within different stages of this chain, from trade policy and labor availability toconnectivity and government investment policy.</w:t></w:r></w:p><w:p><w:pPr/><w:r><w:rPr/><w:t xml:space="preserve"> The relative importance of these factors has shiftedover time as the industry’s global production model has matured and the international trade policyframework has evolved.</w:t></w:r></w:p><w:p><w:pPr/><w:r><w:rPr><w:shd w:val="clear" w:fill="eeee80"/></w:rPr><w:t xml:space="preserve">Within the apparel production segments of the chain, competitiveness during the early stages ofglobalization depended primarily on a combination of trade policy and low labor costs.</w:t></w:r></w:p><w:p><w:pPr/><w:r><w:rPr/><w:t xml:space="preserve"> </w:t></w:r></w:p><w:p><w:pPr/><w:r><w:rPr><w:shd w:val="clear" w:fill="eeee80"/></w:rPr><w:t xml:space="preserve">Today, thesefactors are closely linked to the capabilities buyers seek in their suppliers: cost; quality, lead time,flexibility and reliability, including access to inputs, full package services, wide range of productionskills and social and environmental compliance (Lopez-Acevedo & Robertson, 2016).</w:t></w:r></w:p><w:p><w:pPr/><w:r><w:rPr/><w:t xml:space="preserve">● </w:t></w:r></w:p><w:p><w:pPr/><w:r><w:rPr><w:shd w:val="clear" w:fill="eeee80"/></w:rPr><w:t xml:space="preserve">Tariff free market access: Trade policy has, and continues to be, a significant factor tocompetitiveness of countries with relatively small labor pools.</w:t></w:r></w:p><w:p><w:pPr/><w:r><w:rPr/><w:t xml:space="preserve"> </w:t></w:r></w:p><w:p><w:pPr/><w:r><w:rPr><w:shd w:val="clear" w:fill="eeee80"/></w:rPr><w:t xml:space="preserve">Major markets continue toplace tariffs on imports of both apparel and textiles, providing preferential access to selectcountries/groups of countries.</w:t></w:r></w:p><w:p><w:pPr/><w:r><w:rPr/><w:t xml:space="preserve"> </w:t></w:r></w:p><w:p><w:pPr/><w:r><w:rPr><w:shd w:val="clear" w:fill="eeee80"/></w:rPr><w:t xml:space="preserve">In the US, the average import tariff on textiles and clothingproducts for a most favored nation (MFN) is 8.83% (2019) (WITS, 2021).</w:t></w:r></w:p><w:p><w:pPr/><w:r><w:rPr/><w:t xml:space="preserve"> </w:t></w:r></w:p><w:p><w:pPr/><w:r><w:rPr><w:shd w:val="clear" w:fill="eeee80"/></w:rPr><w:t xml:space="preserve">It is important forapparel exporters in particular to have tariff free entry of exported apparel into key markets,but also the inflow of textiles inputs for production (Frederick, 2016; IDB, 2021a;Lopez-Acevedo & Robertson, 2016).</w:t></w:r></w:p><w:p><w:pPr/><w:r><w:rPr/><w:t xml:space="preserve">● </w:t></w:r></w:p><w:p><w:pPr/><w:r><w:rPr><w:shd w:val="clear" w:fill="eeee80"/></w:rPr><w:t xml:space="preserve">Labor costs: Along with textiles inputs, labor costs are the largest cost factor in apparelproduction.</w:t></w:r></w:p><w:p><w:pPr/><w:r><w:rPr><w:shd w:val="clear" w:fill="eeee80"/></w:rPr><w:t xml:space="preserve"> The industry has steadily relocated around the world to lower cost locations,firstto Mexico, then to China, followed by Vietnam and Bangladesh (Lopez-Acevedo & Robertson,2016).</w:t></w:r></w:p><w:p><w:pPr/><w:r><w:rPr/><w:t xml:space="preserve"> </w:t></w:r></w:p><w:p><w:pPr/><w:r><w:rPr><w:shd w:val="clear" w:fill="eeee80"/></w:rPr><w:t xml:space="preserve">Today, this has shifted to even lower labor cost locations such as Cambodia andEthiopia.</w:t></w:r></w:p><w:p><w:pPr/><w:r><w:rPr/><w:t xml:space="preserve"> Nonetheless, many global buyers suggest that sub-Saharan Africa is the “lastfrontier for low cost production” (Whitfield et al., 2020, p. 1019), indicating that the search forthe lowest cost labor is reaching its limits.● Labor skills: While apparel production, in general, is a relatively low-skilled job that drawsheavily on under-educated workers, the skills of this labor are essential for the production ofquality garments (Fernandez-Stark et al., 2011b). The broader the labor capabilities availableto manufacture a diverse range of products, the more competitive the location as buyers canconsolidate vendor operations, allowing them to reduce transaction costs (Lopez-Acevedo &Robertson, 2016). In addition, labor productivity plays an important role in minimizing leadtime. High labor productivity in Asia has given the region competitive advantage over otherlocations, even as labor prices rise.● Infrastructure and logistics: Lead time and reliability are two key elements that globalapparel buyers consider when selecting suppliers (Lopez-Acevedo & Robertson, 2016). Theefficiency and reliability of transport and port infrastructure within a sourcing location havesignificant impact on the inflow of inputs, production process and the shipment of goods tomarket (Frederick & Daly, 2019; IDB, 2021a). Indeed, efficient logistics can be more importantthan proximity as delays in shipping due to slow or erratic customs processes can underminethe benefits of short distances. In addition, reliable and affordable energy is important;electricity accounts for approximately 10-15% of the costs of an apparel producer (Paganini& Steenbergen, 2021).● Presence of domestic or regional textile sector and co-location of other inputs: Quickaccess to affordable, quality textile inputs that qualify under yarn-forward agreements helpmanufacturers to meet demands for short-lead times and offerflexible supply chainmanagement, and buyers to bring their products to market without facing tariffs and withlimited potential for border delays (Frederick, 2016). Nonetheless, duty free imports ontextiles to the production location are also important given the wide variety of fabricsrequired (Frederick, 2016). Asia has positioned itself as the global hub for apparel, producingall type of textiles and accessories required in the manufacture of the final product.● Government Support: Prioritization of the industry, presence of export processing zones(EPZ), investment incentives and training programs are amongst the key initiativesundertaken by national governments to support industry development. These programssignal to investors that the government is committed to the industry’s growth and help toreduce overall bureaucratic burdens. Apparel oriented industrial policies are commonamongst exporting countries, and EPZs have become a basic requirement for participationsin the sector (Farole, 2011; Whitfield et al., 2020; Zhu & Pickles, 2014).In addition, a large domestic market can play a key role in supporting competitiveness in thedevelopment of branding capabilities, such as occurred in China (Frederick & Gereffi, 2011; Zhu &Pickles, 2014) and Turkey (Fernandez-Stark et al., 2011b). Political stability is often also cited asimportant (Frederick & Daly, 2019), as potential foreign buyers may be deterred from visiting newfactories due to poor safety measures. Nonetheless, there are numerous locations around the worldwhere the industry has continued to grow despite political unrest (e.g. Cambodia, Myanmar, andEthiopia).Within the textile production segments, competitiveness is driven by access to raw materials,economies of scale, and affordable and reliable energy sources.● Access to raw materials: Backward linkages into raw materials provides countries with anadvantage, securing inputs and reducing trade costs. The presence of cotton and silk supplyhas helped boost India’s production of textiles, while petrochemical feedstock supports theproduction of man-madefibers. Pakistan has likewise benefitted from its role as a leadingglobal cotton producer to become an important supplier of cotton apparel products(Frederick & Daly, 2019).● Energy infrastructure and cost: Energy costs can account for a significant portion ofproduction costs, depending on the type of materials produced (ITMF, 2019). Syntheticfabrics tend to require more energy than naturalfiber-based ones (Munasinghe, Druckman,& Dissanayake, 2021). This requires affordable and stable energy supplies for the installationof operations (Mihretu & Llobet, 2017).● Labor skills: Capital intensity in textiles plants requires skilled operators and technicians touse and maintain specialized equipment from such asfiber extruders, carders, and ringspinners (Lopez-Acevedo & Robertson, 2016; Marketline, 2021).● Infrastructure and logistics: The efficiency and reliability of energy, transport and portinfrastructure within a sourcing location have significant impact on the outflow of textiles toapparel manufacturers.● Investment incentives & stability: As a capital-intense segment of the value chain, textilefactories require significant upfront investment and are difficult to divest. This creates anotable barrier to entry, andfirms seek out investment locations where their operations willbe considered secure for a long period. The past decade has seen numerous countriesprovide incentives to overcome this barrier and encourage the development of domestictextiles industries (Marketline, 2021).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2026-10-19T23:09:06+00:00</dcterms:created>
  <dcterms:modified xsi:type="dcterms:W3CDTF">2026-10-19T23:09:06+00:00</dcterms:modified>
</cp:coreProperties>
</file>

<file path=docProps/custom.xml><?xml version="1.0" encoding="utf-8"?>
<Properties xmlns="http://schemas.openxmlformats.org/officeDocument/2006/custom-properties" xmlns:vt="http://schemas.openxmlformats.org/officeDocument/2006/docPropsVTypes"/>
</file>